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5: Battery Storage Autonomy and Critical Loads</w:t>
      </w:r>
    </w:p>
    <w:p>
      <w:r>
        <w:t>Students decide what the battery is for, then estimate storage need from critical loads, runtime, autonomy days, voltage, usable capacity, and safety boundaries.</w:t>
      </w:r>
    </w:p>
    <w:p>
      <w:pPr>
        <w:jc w:val="center"/>
      </w:pPr>
      <w:r>
        <w:rPr>
          <w:color w:val="5A5A5A"/>
          <w:sz w:val="18"/>
        </w:rPr>
        <w:t>PV102 | CTS Day 21 | Instructor Run Sheet</w:t>
        <w:br/>
        <w:t>Storage has a defined job: carry named loads through named time. | Monday, August 10, 2026</w:t>
      </w:r>
    </w:p>
    <w:p>
      <w:pPr>
        <w:pStyle w:val="Heading1"/>
      </w:pPr>
      <w:r>
        <w:t>Core rule</w:t>
      </w:r>
    </w:p>
    <w:p>
      <w:r>
        <w:t>Storage has a defined job: carry named loads through named time.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Explain the difference between battery capacity, usable capacity, and autonomy.</w:t>
      </w:r>
    </w:p>
    <w:p>
      <w:pPr>
        <w:pStyle w:val="ListBullet"/>
      </w:pPr>
      <w:r>
        <w:t>Estimate storage need from essential daily Wh and autonomy goal.</w:t>
      </w:r>
    </w:p>
    <w:p>
      <w:pPr>
        <w:pStyle w:val="ListBullet"/>
      </w:pPr>
      <w:r>
        <w:t>Identify why battery chemistry, BMS limits, temperature, ventilation, and overcurrent protection matter.</w:t>
      </w:r>
    </w:p>
    <w:p>
      <w:pPr>
        <w:pStyle w:val="ListBullet"/>
      </w:pPr>
      <w:r>
        <w:t>Defend load shedding as a design tool, not a failure.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Battery spec cards</w:t>
              <w:br/>
              <w:t>Load tables from Day 3</w:t>
              <w:br/>
              <w:t>Calculators</w:t>
              <w:br/>
              <w:t>Scenario cards</w:t>
              <w:br/>
              <w:t>Storage worksheet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4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Critical Load Storage Plan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reduce an oversized wish list into a critical-load storage plan that a real system could support.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Day 6 connects storage and array decisions to inverter, charge controller, distribution, and protection boundaries.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battery storage autonomy and critical loads to make the next design decision safer and more defensible. The rule is simple: Storage has a defined job: carry named loads through named time."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Start with the Day 3 load table or provided scenario.</w:t>
      </w:r>
    </w:p>
    <w:p>
      <w:pPr>
        <w:pStyle w:val="ListBullet"/>
      </w:pPr>
      <w:r>
        <w:t>Mark each load as critical, useful, or optional.</w:t>
      </w:r>
    </w:p>
    <w:p>
      <w:pPr>
        <w:pStyle w:val="ListBullet"/>
      </w:pPr>
      <w:r>
        <w:t>Calculate critical daily Wh.</w:t>
      </w:r>
    </w:p>
    <w:p>
      <w:pPr>
        <w:pStyle w:val="ListBullet"/>
      </w:pPr>
      <w:r>
        <w:t>Choose an autonomy target and estimate required Wh before adjustment.</w:t>
      </w:r>
    </w:p>
    <w:p>
      <w:pPr>
        <w:pStyle w:val="ListBullet"/>
      </w:pPr>
      <w:r>
        <w:t>List the battery information required before final sizing.</w:t>
      </w:r>
    </w:p>
    <w:p>
      <w:pPr>
        <w:pStyle w:val="ListBullet"/>
      </w:pPr>
      <w:r>
        <w:t>Handoff the critical-load list, autonomy target, and rejected optional loads.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Day 6 connects storage and array decisions to inverter, charge controller, distribution, and protection boundaries.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