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ptos Display" w:hAnsi="Aptos Display"/>
          <w:b/>
          <w:color w:val="0B2545"/>
          <w:sz w:val="48"/>
        </w:rPr>
        <w:t>RCS07 | Morning Quiz - Answer Key</w:t>
      </w:r>
    </w:p>
    <w:p>
      <w:pPr>
        <w:spacing w:after="200"/>
      </w:pPr>
      <w:r>
        <w:rPr>
          <w:rFonts w:ascii="Aptos" w:hAnsi="Aptos"/>
          <w:b/>
          <w:color w:val="55606E"/>
          <w:sz w:val="20"/>
        </w:rPr>
        <w:t>CTS Cohort 6 | CTS Day 15 | 2026-07-29 | 10:00 AM-3:00 PM | 6 students</w:t>
      </w:r>
    </w:p>
    <w:p>
      <w:pPr>
        <w:spacing w:after="200"/>
      </w:pPr>
      <w:r>
        <w:rPr>
          <w:rFonts w:ascii="Aptos Display" w:hAnsi="Aptos Display"/>
          <w:b/>
          <w:color w:val="184C78"/>
          <w:sz w:val="30"/>
        </w:rPr>
        <w:t>Integrated Wall Build: Correct, Complete, Prove</w:t>
      </w:r>
    </w:p>
    <w:p>
      <w:r>
        <w:rPr>
          <w:b/>
        </w:rPr>
        <w:t>1. What is a punch list?</w:t>
      </w:r>
    </w:p>
    <w:p>
      <w:r>
        <w:t>A documented list of incomplete, defective, or unverified items requiring action.</w:t>
      </w:r>
    </w:p>
    <w:p>
      <w:r>
        <w:rPr>
          <w:b/>
        </w:rPr>
        <w:t>2. What should a useful punch item include?</w:t>
      </w:r>
    </w:p>
    <w:p>
      <w:r>
        <w:t>Location, expected condition, observed condition, owner/action, and verification result.</w:t>
      </w:r>
    </w:p>
    <w:p>
      <w:r>
        <w:rPr>
          <w:b/>
        </w:rPr>
        <w:t>3. What is rework?</w:t>
      </w:r>
    </w:p>
    <w:p>
      <w:r>
        <w:t>Work performed to correct a nonconforming result.</w:t>
      </w:r>
    </w:p>
    <w:p>
      <w:r>
        <w:rPr>
          <w:b/>
        </w:rPr>
        <w:t>4. What is traceability?</w:t>
      </w:r>
    </w:p>
    <w:p>
      <w:r>
        <w:t>The ability to connect a result to its process, inspection, evidence, and responsible action.</w:t>
      </w:r>
    </w:p>
    <w:p>
      <w:r>
        <w:rPr>
          <w:b/>
        </w:rPr>
        <w:t>5. Why inspect subsystems before the whole wall?</w:t>
      </w:r>
    </w:p>
    <w:p>
      <w:r>
        <w:t>It isolates problems and confirms each system before integration.</w:t>
      </w:r>
    </w:p>
    <w:p>
      <w:r>
        <w:rPr>
          <w:b/>
        </w:rPr>
        <w:t>6. What energy rule remains active during correction?</w:t>
      </w:r>
    </w:p>
    <w:p>
      <w:r>
        <w:t>No energized student work; isolate and verify before electrical work.</w:t>
      </w:r>
    </w:p>
    <w:p>
      <w:r>
        <w:rPr>
          <w:b/>
        </w:rPr>
        <w:t>7. What four photo types support strong evidence?</w:t>
      </w:r>
    </w:p>
    <w:p>
      <w:r>
        <w:t>Overall, detail, test setup, and corrected result.</w:t>
      </w:r>
    </w:p>
    <w:p>
      <w:r>
        <w:rPr>
          <w:b/>
        </w:rPr>
        <w:t>8. Should unresolved items be hidden during handoff?</w:t>
      </w:r>
    </w:p>
    <w:p>
      <w:r>
        <w:t>No; they must be clearly documented.</w:t>
      </w:r>
    </w:p>
    <w:p>
      <w:r>
        <w:rPr>
          <w:b/>
        </w:rPr>
        <w:t>9. What proves a correction worked?</w:t>
      </w:r>
    </w:p>
    <w:p>
      <w:r>
        <w:t>A defined retest or reinspection with recorded evidence.</w:t>
      </w:r>
    </w:p>
    <w:p>
      <w:r>
        <w:rPr>
          <w:b/>
        </w:rPr>
        <w:t>10. When is a wall ready for handoff?</w:t>
      </w:r>
    </w:p>
    <w:p>
      <w:r>
        <w:t>When acceptance criteria are met or remaining exceptions are explicitly documented and approved.</w:t>
      </w:r>
    </w:p>
    <w:p>
      <w:pPr>
        <w:pStyle w:val="Heading1"/>
      </w:pPr>
      <w:r>
        <w:t>Scoring guidance</w:t>
      </w:r>
    </w:p>
    <w:p>
      <w:r>
        <w:t>One point per item. Accept technically equivalent wording. Use errors to reteach before lab release. Safety-boundary errors must be corrected explicitly before the student begins the related task.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5606E"/>
        <w:sz w:val="16"/>
      </w:rPr>
      <w:t>AYA | CTS Cohort 6 | RCS | Internal instructional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5606E"/>
        <w:sz w:val="16"/>
      </w:rPr>
      <w:t>RCS07 Quiz Key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4C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4C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B25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