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4: Module Behavior String Design and Shade</w:t>
      </w:r>
    </w:p>
    <w:p>
      <w:r>
        <w:t>Students connect PV101 series/parallel measurement habits to PV102 design judgment: string voltage, current, controller limits, temperature, and shade-sensitive layout decisions.</w:t>
      </w:r>
    </w:p>
    <w:p>
      <w:pPr>
        <w:jc w:val="center"/>
      </w:pPr>
      <w:r>
        <w:rPr>
          <w:color w:val="5A5A5A"/>
          <w:sz w:val="18"/>
        </w:rPr>
        <w:t>PV102 | CTS Day 20 | Instructor Run Sheet</w:t>
        <w:br/>
        <w:t>String design follows limits, temperature, and shade reality. | Thursday, August 6, 2026</w:t>
      </w:r>
    </w:p>
    <w:p>
      <w:pPr>
        <w:pStyle w:val="Heading1"/>
      </w:pPr>
      <w:r>
        <w:t>Core rule</w:t>
      </w:r>
    </w:p>
    <w:p>
      <w:r>
        <w:t>String design follows limits, temperature, and shade reality.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Predict how series and parallel wiring affect PV string voltage and current.</w:t>
      </w:r>
    </w:p>
    <w:p>
      <w:pPr>
        <w:pStyle w:val="ListBullet"/>
      </w:pPr>
      <w:r>
        <w:t>Explain why controller input limits control string design.</w:t>
      </w:r>
    </w:p>
    <w:p>
      <w:pPr>
        <w:pStyle w:val="ListBullet"/>
      </w:pPr>
      <w:r>
        <w:t>Recognize shade as both a production and mismatch problem.</w:t>
      </w:r>
    </w:p>
    <w:p>
      <w:pPr>
        <w:pStyle w:val="ListBullet"/>
      </w:pPr>
      <w:r>
        <w:t>Use a safe paper/string model to compare design options before hardware work.</w:t>
      </w:r>
    </w:p>
    <w:p>
      <w:pPr>
        <w:pStyle w:val="Heading1"/>
      </w:pPr>
      <w:r>
        <w:t>Readiness and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Before students arrive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Materials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Open slide deck and test display. Print student packets and one instructor key. Prepare three team stations. Review safety boundary before any equipment is handled.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PV module spec sheet samples</w:t>
              <w:br/>
              <w:t>String cards</w:t>
              <w:br/>
              <w:t>Calculator</w:t>
              <w:br/>
              <w:t>Shade cards</w:t>
              <w:br/>
              <w:t>Controller limit cards</w:t>
              <w:br/>
              <w:t>Whiteboard</w:t>
              <w:br/>
              <w:t>Projector and slide deck</w:t>
            </w:r>
          </w:p>
        </w:tc>
      </w:tr>
    </w:tbl>
    <w:p>
      <w:pPr>
        <w:pStyle w:val="Heading1"/>
      </w:pPr>
      <w:r>
        <w:t>Five-hour run of show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Block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Instructor move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10:00-10:15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Opening and continuity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Connect Day 3 to today's rule. Name what students already know and what new judgment is being added.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10:15-10:40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Morning quiz and review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Students work independently for 12-15 minutes. Review by asking for evidence, not just letters.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10:40-11:25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Concept lesson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Use slides 1-14. Pause after each technical rule and ask what decision it changes.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11:25-12:15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Guided practice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Model one example on the board. Students complete a quick pair-check before lunch.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12:15-12:45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Lunch/reset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Reset lab stations. Keep energized work out of scope unless explicitly authorized by instructor and equipment procedure.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12:45-1:00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Lab brief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Assign teams and roles. Review acceptance criteria and stop-work triggers.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1:00-2:15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String Design Paper Lab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Teams compare three paper string options against controller limits and shade constraints.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2:15-2:40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Handoffs and peer verification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Each team gives a concise technical handoff. Peers check evidence, boundary, and unknowns.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2:40-3:00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Exit ticket and reset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Collect packets. Preview next step: PV102 Day 5 turns daily energy need into storage, autonomy, and battery-protection decisions.</w:t>
            </w:r>
          </w:p>
        </w:tc>
      </w:tr>
    </w:tbl>
    <w:p>
      <w:pPr>
        <w:pStyle w:val="Heading1"/>
      </w:pPr>
      <w:r>
        <w:t>Instructor talk track</w:t>
      </w:r>
    </w:p>
    <w:p>
      <w:r>
        <w:t>Opening script: "PV102 is not about throwing parts at a problem until reality files a complaint. Today we use module behavior string design and shade to make the next design decision safer and more defensible. The rule is simple: String design follows limits, temperature, and shade reality."</w:t>
      </w:r>
    </w:p>
    <w:p>
      <w:pPr>
        <w:pStyle w:val="Heading1"/>
      </w:pPr>
      <w:r>
        <w:t>Teaching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Move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Look-for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Ask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What decision does this evidence change?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Listen for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Students separating facts, assumptions, and unknowns.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Correct gently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Component-first answers. Redirect to job, evidence, boundary, then component.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Require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 handoff that another person could act on without reading minds. Humanity keeps trying telepathy. It remains a poor project-management system.</w:t>
            </w:r>
          </w:p>
        </w:tc>
      </w:tr>
    </w:tbl>
    <w:p>
      <w:pPr>
        <w:pStyle w:val="Heading1"/>
      </w:pPr>
      <w:r>
        <w:t>Lab instructor procedure</w:t>
      </w:r>
    </w:p>
    <w:p>
      <w:pPr>
        <w:pStyle w:val="ListBullet"/>
      </w:pPr>
      <w:r>
        <w:t>Read the module and controller cards.</w:t>
      </w:r>
    </w:p>
    <w:p>
      <w:pPr>
        <w:pStyle w:val="ListBullet"/>
      </w:pPr>
      <w:r>
        <w:t>Build three possible string layouts using cards.</w:t>
      </w:r>
    </w:p>
    <w:p>
      <w:pPr>
        <w:pStyle w:val="ListBullet"/>
      </w:pPr>
      <w:r>
        <w:t>Calculate approximate operating voltage/current and open-circuit voltage.</w:t>
      </w:r>
    </w:p>
    <w:p>
      <w:pPr>
        <w:pStyle w:val="ListBullet"/>
      </w:pPr>
      <w:r>
        <w:t>Mark shade exposure from Day 2 scenario notes.</w:t>
      </w:r>
    </w:p>
    <w:p>
      <w:pPr>
        <w:pStyle w:val="ListBullet"/>
      </w:pPr>
      <w:r>
        <w:t>Reject any option that violates a limit or ignores shade evidence.</w:t>
      </w:r>
    </w:p>
    <w:p>
      <w:pPr>
        <w:pStyle w:val="ListBullet"/>
      </w:pPr>
      <w:r>
        <w:t>Handoff the safest first-pass string layout and its required verification checks.</w:t>
      </w:r>
    </w:p>
    <w:p>
      <w:pPr>
        <w:pStyle w:val="Heading1"/>
      </w:pPr>
      <w:r>
        <w:t>Answer snapshot and contingency plan</w:t>
      </w:r>
    </w:p>
    <w:p>
      <w:r>
        <w:t>If equipment or printing is unavailable, run the lab with paper cards, chart paper, and oral handoffs. The learning target is decision quality, not hardware theater.</w:t>
      </w:r>
    </w:p>
    <w:p>
      <w:pPr>
        <w:pStyle w:val="Heading1"/>
      </w:pPr>
      <w:r>
        <w:t>Safety and scope boundaries</w:t>
      </w:r>
    </w:p>
    <w:p>
      <w:r>
        <w:t>No live electrical work is authorized by this lesson unless the instructor independently sets up a verified training system, follows manufacturer instructions, and establishes the required isolation, PPE, and supervision. Treat PV source circuits and batteries as energy sources, not props.</w:t>
      </w:r>
    </w:p>
    <w:p>
      <w:pPr>
        <w:pStyle w:val="Heading1"/>
      </w:pPr>
      <w:r>
        <w:t>Day handoff</w:t>
      </w:r>
    </w:p>
    <w:p>
      <w:r>
        <w:t>PV102 Day 5 turns daily energy need into storage, autonomy, and battery-protection decisions.</w:t>
      </w:r>
    </w:p>
    <w:p>
      <w:pPr>
        <w:pStyle w:val="Heading1"/>
      </w:pPr>
      <w:r>
        <w:t>Instructional sources</w:t>
      </w:r>
    </w:p>
    <w:p>
      <w:pPr>
        <w:pStyle w:val="ListBullet"/>
      </w:pPr>
      <w:r>
        <w:t>U.S. Department of Energy, Solar Energy: https://www.energy.gov/topics/solar-energy</w:t>
      </w:r>
    </w:p>
    <w:p>
      <w:pPr>
        <w:pStyle w:val="ListBullet"/>
      </w:pPr>
      <w:r>
        <w:t>U.S. Department of Energy, Solar Photovoltaic Technology Basics: https://www.energy.gov/eere/solar/solar-photovoltaic-technology-basics</w:t>
      </w:r>
    </w:p>
    <w:p>
      <w:pPr>
        <w:pStyle w:val="ListBullet"/>
      </w:pPr>
      <w:r>
        <w:t>U.S. Department of Energy, Solar Photovoltaic System Design Basics: https://www.energy.gov/eere/solar/solar-photovoltaic-system-design-basics</w:t>
      </w:r>
    </w:p>
    <w:p>
      <w:pPr>
        <w:pStyle w:val="ListBullet"/>
      </w:pPr>
      <w:r>
        <w:t>U.S. Department of Energy, Solar Integration: Solar Energy and Storage Basics: https://www.energy.gov/eere/solar/solar-integration-solar-energy-and-storage-basics</w:t>
      </w:r>
    </w:p>
    <w:p>
      <w:pPr>
        <w:pStyle w:val="ListBullet"/>
      </w:pPr>
      <w:r>
        <w:t>U.S. Department of Energy, Solar Integration: Inverters and Grid Services Basics: https://www.energy.gov/eere/solar/solar-integration-inverters-and-grid-services-basics</w:t>
      </w:r>
    </w:p>
    <w:p>
      <w:pPr>
        <w:pStyle w:val="ListBullet"/>
      </w:pPr>
      <w:r>
        <w:t>NREL PVWatts Calculator: https://pvwatts.nrel.gov/</w:t>
      </w:r>
    </w:p>
    <w:p>
      <w:pPr>
        <w:pStyle w:val="ListBullet"/>
      </w:pPr>
      <w:r>
        <w:t>OSHA, Green Job Hazards - Solar Energy: Electrical: https://www.osha.gov/green-jobs/solar/electrical</w:t>
      </w:r>
    </w:p>
    <w:p>
      <w:pPr>
        <w:pStyle w:val="ListBullet"/>
      </w:pPr>
      <w:r>
        <w:t>OSHA, Green Job Hazards - Solar Energy: Lockout/Tagout: https://www.osha.gov/green-jobs/solar/lockout-tagout</w:t>
      </w:r>
    </w:p>
    <w:p>
      <w:pPr>
        <w:pStyle w:val="ListBullet"/>
      </w:pPr>
      <w:r>
        <w:t>OSHA, Green Job Hazards - Solar Energy: Personal Protective Equipment: https://www.osha.gov/green-jobs/solar/personal-protective-equipment</w:t>
      </w:r>
    </w:p>
    <w:p>
      <w:pPr>
        <w:pStyle w:val="ListBullet"/>
      </w:pPr>
      <w:r>
        <w:t>Sean White, Solar Photovoltaic Basics, 2nd ed., Routledge, 2018, ISBN 9781138102866.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