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8 Whiteboard Outline</w:t>
      </w:r>
    </w:p>
    <w:p>
      <w:pPr>
        <w:jc w:val="center"/>
      </w:pPr>
      <w:r>
        <w:rPr>
          <w:b/>
        </w:rPr>
        <w:t>Instructor-facing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pPr>
        <w:pStyle w:val="Heading1"/>
      </w:pPr>
      <w:r>
        <w:t>Board before students enter</w:t>
      </w:r>
    </w:p>
    <w:p>
      <w:pPr>
        <w:pStyle w:val="ListBullet"/>
        <w:spacing w:after="60"/>
      </w:pPr>
      <w:r>
        <w:t>PV101 Day 8 | Review -&gt; Final -&gt; Reflection -&gt; Closeout</w:t>
      </w:r>
    </w:p>
    <w:p>
      <w:pPr>
        <w:pStyle w:val="ListBullet"/>
        <w:spacing w:after="60"/>
      </w:pPr>
      <w:r>
        <w:t>25 questions | 25 points</w:t>
      </w:r>
    </w:p>
    <w:p>
      <w:pPr>
        <w:pStyle w:val="ListBullet"/>
        <w:spacing w:after="60"/>
      </w:pPr>
      <w:r>
        <w:t>Safety overrides speed. Units count. Evidence beats labels.</w:t>
      </w:r>
    </w:p>
    <w:p>
      <w:pPr>
        <w:pStyle w:val="Heading1"/>
      </w:pPr>
      <w:r>
        <w:t>Six review columns</w:t>
      </w:r>
    </w:p>
    <w:p>
      <w:pPr>
        <w:pStyle w:val="ListBullet"/>
        <w:spacing w:after="60"/>
      </w:pPr>
      <w:r>
        <w:t>Energy path</w:t>
      </w:r>
    </w:p>
    <w:p>
      <w:pPr>
        <w:pStyle w:val="ListBullet"/>
        <w:spacing w:after="60"/>
      </w:pPr>
      <w:r>
        <w:t>Electricity + formulas</w:t>
      </w:r>
    </w:p>
    <w:p>
      <w:pPr>
        <w:pStyle w:val="ListBullet"/>
        <w:spacing w:after="60"/>
      </w:pPr>
      <w:r>
        <w:t>Meter verification</w:t>
      </w:r>
    </w:p>
    <w:p>
      <w:pPr>
        <w:pStyle w:val="ListBullet"/>
        <w:spacing w:after="60"/>
      </w:pPr>
      <w:r>
        <w:t>Workmanship + serviceability</w:t>
      </w:r>
    </w:p>
    <w:p>
      <w:pPr>
        <w:pStyle w:val="ListBullet"/>
        <w:spacing w:after="60"/>
      </w:pPr>
      <w:r>
        <w:t>Protection + troubleshooting</w:t>
      </w:r>
    </w:p>
    <w:p>
      <w:pPr>
        <w:pStyle w:val="ListBullet"/>
        <w:spacing w:after="60"/>
      </w:pPr>
      <w:r>
        <w:t>Loads + sizing</w:t>
      </w:r>
    </w:p>
    <w:p>
      <w:pPr>
        <w:pStyle w:val="Heading1"/>
      </w:pPr>
      <w:r>
        <w:t>Misconceptions to correct</w:t>
      </w:r>
    </w:p>
    <w:p>
      <w:pPr>
        <w:pStyle w:val="ListBullet"/>
        <w:spacing w:after="60"/>
      </w:pPr>
      <w:r>
        <w:t>Wire colors and labels are hints—not proof.</w:t>
      </w:r>
    </w:p>
    <w:p>
      <w:pPr>
        <w:pStyle w:val="ListBullet"/>
        <w:spacing w:after="60"/>
      </w:pPr>
      <w:r>
        <w:t>Continuity requires a de-energized circuit.</w:t>
      </w:r>
    </w:p>
    <w:p>
      <w:pPr>
        <w:pStyle w:val="ListBullet"/>
        <w:spacing w:after="60"/>
      </w:pPr>
      <w:r>
        <w:t>A replaced fuse is not a verified repair.</w:t>
      </w:r>
    </w:p>
    <w:p>
      <w:pPr>
        <w:pStyle w:val="ListBullet"/>
        <w:spacing w:after="60"/>
      </w:pPr>
      <w:r>
        <w:t>Series adds voltage; parallel adds current.</w:t>
      </w:r>
    </w:p>
    <w:p>
      <w:pPr>
        <w:pStyle w:val="ListBullet"/>
        <w:spacing w:after="60"/>
      </w:pPr>
      <w:r>
        <w:t>A sizing answer without units or assumptions is incomplete.</w:t>
      </w:r>
    </w:p>
    <w:p>
      <w:pPr>
        <w:pStyle w:val="Heading1"/>
      </w:pPr>
      <w:r>
        <w:t>Final-test boundaries</w:t>
      </w:r>
    </w:p>
    <w:p>
      <w:pPr>
        <w:pStyle w:val="ListBullet"/>
        <w:spacing w:after="60"/>
      </w:pPr>
      <w:r>
        <w:t>Independent work.</w:t>
      </w:r>
    </w:p>
    <w:p>
      <w:pPr>
        <w:pStyle w:val="ListBullet"/>
        <w:spacing w:after="60"/>
      </w:pPr>
      <w:r>
        <w:t>Clarify directions only.</w:t>
      </w:r>
    </w:p>
    <w:p>
      <w:pPr>
        <w:pStyle w:val="ListBullet"/>
        <w:spacing w:after="60"/>
      </w:pPr>
      <w:r>
        <w:t>No answer coaching.</w:t>
      </w:r>
    </w:p>
    <w:p>
      <w:pPr>
        <w:pStyle w:val="ListBullet"/>
        <w:spacing w:after="60"/>
      </w:pPr>
      <w:r>
        <w:t>Collect every test and scratch page.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Day_08_PV101_Final_Review_and_Assessment_2026-07-16 | CTS Cohort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77B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75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