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16.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analyse-log.txt</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2026/2027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Eksisterende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Ikke ny, men mindst én handel ligger inden for eksisterende-vinduet.</w:t>
            </w:r>
          </w:p>
        </w:tc>
      </w:tr>
      <w:tr>
        <w:tc>
          <w:tcPr>
            <w:tcW w:type="pct" w:w="22%"/>
            <w:tcMar>
              <w:top w:type="dxa" w:w="90"/>
              <w:left w:type="dxa" w:w="130"/>
              <w:bottom w:type="dxa" w:w="90"/>
              <w:right w:type="dxa" w:w="130"/>
            </w:tcMar>
          </w:tcPr>
          <w:p>
            <w:pPr>
              <w:spacing w:after="0"/>
            </w:pPr>
            <w:r>
              <w:rPr>
                <w:b w:val="false"/>
                <w:bCs w:val="false"/>
                <w:sz w:val="21"/>
                <w:szCs w:val="21"/>
              </w:rPr>
              <w:t xml:space="preserve">Tidligere</w:t>
            </w:r>
          </w:p>
        </w:tc>
        <w:tc>
          <w:tcPr>
            <w:tcW w:type="pct" w:w="78%"/>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44805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værd at hæfte sig ved.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den er vendt tilbage — og den er heller ikke tidligere, for den handler jo igen. Den er eksisterende.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ÅÅÅÅ/ÅÅÅÅ, fx 2026/2027.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Outlier-filter</w:t>
      </w:r>
    </w:p>
    <w:p>
      <w:pPr>
        <w:spacing w:after="140"/>
      </w:pPr>
      <w:r>
        <w:rPr>
          <w:b w:val="false"/>
          <w:bCs w:val="false"/>
          <w:i w:val="false"/>
          <w:iCs w:val="false"/>
          <w:sz w:val="22"/>
          <w:szCs w:val="22"/>
        </w:rPr>
        <w:t xml:space="preserve">Valgfrit. Inden for hver kundegruppe kan enkeltvarer der ligger ekstremt langt fra gennemsnittet sorteres fra, så de ikke trækker hele kunden skævt. Tærsklen sættes i antal standardafvigelser: 1 er aggressiv, 2 er det typiske valg, 3 fjerner kun det virkelig ekstreme.</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dobbeltklik viser kun det ene.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spacing w:after="140"/>
      </w:pPr>
      <w:r>
        <w:rPr>
          <w:b w:val="false"/>
          <w:bCs w:val="false"/>
          <w:i w:val="false"/>
          <w:iCs w:val="false"/>
          <w:sz w:val="22"/>
          <w:szCs w:val="22"/>
        </w:rPr>
        <w:t xml:space="preserve">Over kundegruppe-grafen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I mappen ligger også </w:t>
      </w:r>
      <w:r>
        <w:rPr>
          <w:b/>
          <w:bCs/>
          <w:i w:val="false"/>
          <w:iCs w:val="false"/>
          <w:sz w:val="22"/>
          <w:szCs w:val="22"/>
        </w:rPr>
        <w:t xml:space="preserve">analyse-log.txt</w:t>
      </w:r>
      <w:r>
        <w:rPr>
          <w:b w:val="false"/>
          <w:bCs w:val="false"/>
          <w:i w:val="false"/>
          <w:iCs w:val="false"/>
          <w:sz w:val="22"/>
          <w:szCs w:val="22"/>
        </w:rPr>
        <w:t xml:space="preserve"> med hele udskriften fra kørslen. Den er der til at slå op i når noget ser forkert ud.</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faner pr. udsnit, og hvor detaljeret de er, styres af indstillingen </w:t>
      </w:r>
      <w:r>
        <w:rPr>
          <w:b/>
          <w:bCs/>
          <w:i w:val="false"/>
          <w:iCs w:val="false"/>
          <w:sz w:val="22"/>
          <w:szCs w:val="22"/>
        </w:rPr>
        <w:t xml:space="preserve">Excel-detaljeringsgrad</w:t>
      </w:r>
      <w:r>
        <w:rPr>
          <w:b w:val="false"/>
          <w:bCs w:val="false"/>
          <w:i w:val="false"/>
          <w:iCs w:val="false"/>
          <w:sz w:val="22"/>
          <w:szCs w:val="22"/>
        </w:rPr>
        <w:t xml:space="preserv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Grad</w:t>
            </w:r>
          </w:p>
        </w:tc>
        <w:tc>
          <w:tcPr>
            <w:tcW w:type="pct" w:w="80%"/>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minimal</w:t>
            </w:r>
          </w:p>
        </w:tc>
        <w:tc>
          <w:tcPr>
            <w:tcW w:type="pct" w:w="80%"/>
            <w:tcMar>
              <w:top w:type="dxa" w:w="90"/>
              <w:left w:type="dxa" w:w="130"/>
              <w:bottom w:type="dxa" w:w="90"/>
              <w:right w:type="dxa" w:w="130"/>
            </w:tcMar>
          </w:tcPr>
          <w:p>
            <w:pPr>
              <w:spacing w:after="0"/>
            </w:pPr>
            <w:r>
              <w:rPr>
                <w:b w:val="false"/>
                <w:bCs w:val="false"/>
                <w:sz w:val="21"/>
                <w:szCs w:val="21"/>
              </w:rPr>
              <w:t xml:space="preserve">kun det absolut nødvendige — kunde, akser, kategori</w:t>
            </w:r>
          </w:p>
        </w:tc>
      </w:tr>
      <w:tr>
        <w:tc>
          <w:tcPr>
            <w:tcW w:type="pct" w:w="2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kompakt</w:t>
            </w:r>
          </w:p>
        </w:tc>
        <w:tc>
          <w:tcPr>
            <w:tcW w:type="pct" w:w="80%"/>
            <w:shd w:fill="F5F8FB" w:val="clear"/>
            <w:tcMar>
              <w:top w:type="dxa" w:w="90"/>
              <w:left w:type="dxa" w:w="130"/>
              <w:bottom w:type="dxa" w:w="90"/>
              <w:right w:type="dxa" w:w="130"/>
            </w:tcMar>
          </w:tcPr>
          <w:p>
            <w:pPr>
              <w:spacing w:after="0"/>
            </w:pPr>
            <w:r>
              <w:rPr>
                <w:b w:val="false"/>
                <w:bCs w:val="false"/>
                <w:sz w:val="21"/>
                <w:szCs w:val="21"/>
              </w:rPr>
              <w:t xml:space="preserve">de samlede tal pr. kundegruppe (anbefalet)</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fuld</w:t>
            </w:r>
          </w:p>
        </w:tc>
        <w:tc>
          <w:tcPr>
            <w:tcW w:type="pct" w:w="80%"/>
            <w:tcMar>
              <w:top w:type="dxa" w:w="90"/>
              <w:left w:type="dxa" w:w="130"/>
              <w:bottom w:type="dxa" w:w="90"/>
              <w:right w:type="dxa" w:w="130"/>
            </w:tcMar>
          </w:tcPr>
          <w:p>
            <w:pPr>
              <w:spacing w:after="0"/>
            </w:pPr>
            <w:r>
              <w:rPr>
                <w:b w:val="false"/>
                <w:bCs w:val="false"/>
                <w:sz w:val="21"/>
                <w:szCs w:val="21"/>
              </w:rPr>
              <w:t xml:space="preserve">alle kolonner, inklusive gennemsnitstal pr. kundegruppe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og basisnavn på filerne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Akser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linear eller logaritmisk skala, kategori-grænser, volumenområder</w:t>
            </w:r>
          </w:p>
        </w:tc>
      </w:tr>
      <w:tr>
        <w:tc>
          <w:tcPr>
            <w:tcW w:type="pct" w:w="30%"/>
            <w:tcMar>
              <w:top w:type="dxa" w:w="90"/>
              <w:left w:type="dxa" w:w="130"/>
              <w:bottom w:type="dxa" w:w="90"/>
              <w:right w:type="dxa" w:w="130"/>
            </w:tcMar>
          </w:tcPr>
          <w:p>
            <w:pPr>
              <w:spacing w:after="0"/>
            </w:pPr>
            <w:r>
              <w:rPr>
                <w:b w:val="false"/>
                <w:bCs w:val="false"/>
                <w:sz w:val="21"/>
                <w:szCs w:val="21"/>
              </w:rPr>
              <w:t xml:space="preserve">Output</w:t>
            </w:r>
          </w:p>
        </w:tc>
        <w:tc>
          <w:tcPr>
            <w:tcW w:type="pct" w:w="70%"/>
            <w:tcMar>
              <w:top w:type="dxa" w:w="90"/>
              <w:left w:type="dxa" w:w="130"/>
              <w:bottom w:type="dxa" w:w="90"/>
              <w:right w:type="dxa" w:w="130"/>
            </w:tcMar>
          </w:tcPr>
          <w:p>
            <w:pPr>
              <w:spacing w:after="0"/>
            </w:pPr>
            <w:r>
              <w:rPr>
                <w:b w:val="false"/>
                <w:bCs w:val="false"/>
                <w:sz w:val="21"/>
                <w:szCs w:val="21"/>
              </w:rPr>
              <w:t xml:space="preserve">Excel-detaljeringsgrad</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2026/2027.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Uanset hvad står hele udskriften fra kørslen i </w:t>
      </w:r>
      <w:r>
        <w:rPr>
          <w:b/>
          <w:bCs/>
          <w:i w:val="false"/>
          <w:iCs w:val="false"/>
          <w:sz w:val="22"/>
          <w:szCs w:val="22"/>
        </w:rPr>
        <w:t xml:space="preserve">analyse-log.txt</w:t>
      </w:r>
      <w:r>
        <w:rPr>
          <w:b w:val="false"/>
          <w:bCs w:val="false"/>
          <w:i w:val="false"/>
          <w:iCs w:val="false"/>
          <w:sz w:val="22"/>
          <w:szCs w:val="22"/>
        </w:rPr>
        <w:t xml:space="preserve"> i mappen med resultatet.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151c7180cf319b1777ca3977be96394524badcc8.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2026-09-16T09:56:29.902Z</dcterms:created>
  <dcterms:modified xsi:type="dcterms:W3CDTF">2026-09-16T09:56:29.902Z</dcterms:modified>
</cp:coreProperties>
</file>

<file path=docProps/custom.xml><?xml version="1.0" encoding="utf-8"?>
<Properties xmlns="http://schemas.openxmlformats.org/officeDocument/2006/custom-properties" xmlns:vt="http://schemas.openxmlformats.org/officeDocument/2006/docPropsVTypes"/>
</file>