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20" w:before="0"/>
      </w:pPr>
      <w:r>
        <w:rPr>
          <w:rFonts w:ascii="Calibri Light" w:cs="Calibri Light" w:eastAsia="Calibri Light" w:hAnsi="Calibri Light"/>
          <w:b/>
          <w:bCs/>
          <w:color w:val="1A4A7A"/>
          <w:sz w:val="56"/>
          <w:szCs w:val="56"/>
        </w:rPr>
        <w:t xml:space="preserve">Kundesegmentering</w:t>
      </w:r>
    </w:p>
    <w:p>
      <w:pPr>
        <w:spacing w:after="400"/>
      </w:pPr>
      <w:r>
        <w:rPr>
          <w:rFonts w:ascii="Calibri Light" w:cs="Calibri Light" w:eastAsia="Calibri Light" w:hAnsi="Calibri Light"/>
          <w:color w:val="555555"/>
          <w:sz w:val="28"/>
          <w:szCs w:val="28"/>
        </w:rPr>
        <w:t xml:space="preserve">En introduktion til hvordan analysen virker</w:t>
      </w:r>
    </w:p>
    <w:p>
      <w:pPr>
        <w:spacing w:after="140"/>
      </w:pPr>
      <w:r>
        <w:rPr>
          <w:b w:val="false"/>
          <w:bCs w:val="false"/>
          <w:i w:val="false"/>
          <w:iCs w:val="false"/>
          <w:sz w:val="22"/>
          <w:szCs w:val="22"/>
        </w:rPr>
        <w:t xml:space="preserve">Dette dokument beskriver hvad segmenteringsværktøjet gør, hvilke data det bygger på, og hvordan resultatet skal læses. Det er skrevet til dig der skal overtage værktøjet — ikke til den der skal rette i koden.</w:t>
      </w:r>
    </w:p>
    <w:p>
      <w:pPr>
        <w:spacing w:after="600"/>
      </w:pPr>
      <w:r>
        <w:t xml:space="preserve"/>
      </w:r>
    </w:p>
    <w:p>
      <w:pPr>
        <w:spacing w:after="140"/>
      </w:pPr>
      <w:r>
        <w:rPr>
          <w:b w:val="false"/>
          <w:bCs w:val="false"/>
          <w:i w:val="false"/>
          <w:iCs w:val="false"/>
          <w:color w:val="555555"/>
          <w:sz w:val="22"/>
          <w:szCs w:val="22"/>
        </w:rPr>
        <w:t xml:space="preserve">Version af 16. september 2026</w:t>
      </w:r>
    </w:p>
    <w:p>
      <w:r>
        <w:br w:type="page"/>
      </w:r>
    </w:p>
    <w:p>
      <w:pPr>
        <w:pStyle w:val="Heading1"/>
        <w:spacing w:after="160" w:before="360"/>
      </w:pPr>
      <w:r>
        <w:rPr>
          <w:b/>
          <w:bCs/>
          <w:color w:val="1A4A7A"/>
          <w:sz w:val="32"/>
          <w:szCs w:val="32"/>
        </w:rPr>
        <w:t xml:space="preserve">Indhold</w:t>
      </w:r>
    </w:p>
    <w:p>
      <w:pPr>
        <w:spacing w:after="90"/>
      </w:pPr>
      <w:r>
        <w:rPr>
          <w:b w:val="false"/>
          <w:bCs w:val="false"/>
          <w:i w:val="false"/>
          <w:iCs w:val="false"/>
          <w:sz w:val="22"/>
          <w:szCs w:val="22"/>
        </w:rPr>
        <w:t xml:space="preserve">1  Hvad værktøjet er til for</w:t>
      </w:r>
    </w:p>
    <w:p>
      <w:pPr>
        <w:spacing w:after="90"/>
      </w:pPr>
      <w:r>
        <w:rPr>
          <w:b w:val="false"/>
          <w:bCs w:val="false"/>
          <w:i w:val="false"/>
          <w:iCs w:val="false"/>
          <w:sz w:val="22"/>
          <w:szCs w:val="22"/>
        </w:rPr>
        <w:t xml:space="preserve">2  Sådan starter du programmet</w:t>
      </w:r>
    </w:p>
    <w:p>
      <w:pPr>
        <w:spacing w:after="90"/>
      </w:pPr>
      <w:r>
        <w:rPr>
          <w:b w:val="false"/>
          <w:bCs w:val="false"/>
          <w:i w:val="false"/>
          <w:iCs w:val="false"/>
          <w:sz w:val="22"/>
          <w:szCs w:val="22"/>
        </w:rPr>
        <w:t xml:space="preserve">3  Excel-filen programmet læser</w:t>
      </w:r>
    </w:p>
    <w:p>
      <w:pPr>
        <w:spacing w:after="90"/>
      </w:pPr>
      <w:r>
        <w:rPr>
          <w:b w:val="false"/>
          <w:bCs w:val="false"/>
          <w:i w:val="false"/>
          <w:iCs w:val="false"/>
          <w:sz w:val="22"/>
          <w:szCs w:val="22"/>
        </w:rPr>
        <w:t xml:space="preserve">4  Sådan behandles data, trin for trin</w:t>
      </w:r>
    </w:p>
    <w:p>
      <w:pPr>
        <w:spacing w:after="90"/>
      </w:pPr>
      <w:r>
        <w:rPr>
          <w:b w:val="false"/>
          <w:bCs w:val="false"/>
          <w:i w:val="false"/>
          <w:iCs w:val="false"/>
          <w:sz w:val="22"/>
          <w:szCs w:val="22"/>
        </w:rPr>
        <w:t xml:space="preserve">5  Et gennemgående regneeksempel</w:t>
      </w:r>
    </w:p>
    <w:p>
      <w:pPr>
        <w:spacing w:after="90"/>
      </w:pPr>
      <w:r>
        <w:rPr>
          <w:b w:val="false"/>
          <w:bCs w:val="false"/>
          <w:i w:val="false"/>
          <w:iCs w:val="false"/>
          <w:sz w:val="22"/>
          <w:szCs w:val="22"/>
        </w:rPr>
        <w:t xml:space="preserve">6  De to grafer</w:t>
      </w:r>
    </w:p>
    <w:p>
      <w:pPr>
        <w:spacing w:after="90"/>
      </w:pPr>
      <w:r>
        <w:rPr>
          <w:b w:val="false"/>
          <w:bCs w:val="false"/>
          <w:i w:val="false"/>
          <w:iCs w:val="false"/>
          <w:sz w:val="22"/>
          <w:szCs w:val="22"/>
        </w:rPr>
        <w:t xml:space="preserve">7  Knapperne under graferne</w:t>
      </w:r>
    </w:p>
    <w:p>
      <w:pPr>
        <w:spacing w:after="90"/>
      </w:pPr>
      <w:r>
        <w:rPr>
          <w:b w:val="false"/>
          <w:bCs w:val="false"/>
          <w:i w:val="false"/>
          <w:iCs w:val="false"/>
          <w:sz w:val="22"/>
          <w:szCs w:val="22"/>
        </w:rPr>
        <w:t xml:space="preserve">8  Udsnit, filnavne og hvor resultatet havner</w:t>
      </w:r>
    </w:p>
    <w:p>
      <w:pPr>
        <w:spacing w:after="90"/>
      </w:pPr>
      <w:r>
        <w:rPr>
          <w:b w:val="false"/>
          <w:bCs w:val="false"/>
          <w:i w:val="false"/>
          <w:iCs w:val="false"/>
          <w:sz w:val="22"/>
          <w:szCs w:val="22"/>
        </w:rPr>
        <w:t xml:space="preserve">9  Excel-rapporten</w:t>
      </w:r>
    </w:p>
    <w:p>
      <w:pPr>
        <w:spacing w:after="90"/>
      </w:pPr>
      <w:r>
        <w:rPr>
          <w:b w:val="false"/>
          <w:bCs w:val="false"/>
          <w:i w:val="false"/>
          <w:iCs w:val="false"/>
          <w:sz w:val="22"/>
          <w:szCs w:val="22"/>
        </w:rPr>
        <w:t xml:space="preserve">10  Indstillinger og egne standardværdier</w:t>
      </w:r>
    </w:p>
    <w:p>
      <w:pPr>
        <w:spacing w:after="90"/>
      </w:pPr>
      <w:r>
        <w:rPr>
          <w:b w:val="false"/>
          <w:bCs w:val="false"/>
          <w:i w:val="false"/>
          <w:iCs w:val="false"/>
          <w:sz w:val="22"/>
          <w:szCs w:val="22"/>
        </w:rPr>
        <w:t xml:space="preserve">11  Når noget går galt</w:t>
      </w:r>
    </w:p>
    <w:p>
      <w:pPr>
        <w:spacing w:after="90"/>
      </w:pPr>
      <w:r>
        <w:rPr>
          <w:b w:val="false"/>
          <w:bCs w:val="false"/>
          <w:i w:val="false"/>
          <w:iCs w:val="false"/>
          <w:sz w:val="22"/>
          <w:szCs w:val="22"/>
        </w:rPr>
        <w:t xml:space="preserve">12  Ordliste</w:t>
      </w:r>
    </w:p>
    <w:p>
      <w:pPr>
        <w:spacing w:after="90"/>
      </w:pPr>
      <w:r>
        <w:rPr>
          <w:b w:val="false"/>
          <w:bCs w:val="false"/>
          <w:i w:val="false"/>
          <w:iCs w:val="false"/>
          <w:sz w:val="22"/>
          <w:szCs w:val="22"/>
        </w:rPr>
        <w:t xml:space="preserve">13  Sådan bygges programmet igen</w:t>
      </w:r>
    </w:p>
    <w:p>
      <w:r>
        <w:br w:type="page"/>
      </w:r>
    </w:p>
    <w:p>
      <w:pPr>
        <w:pStyle w:val="Heading1"/>
        <w:spacing w:after="160" w:before="360"/>
      </w:pPr>
      <w:r>
        <w:rPr>
          <w:b/>
          <w:bCs/>
          <w:color w:val="1A4A7A"/>
          <w:sz w:val="32"/>
          <w:szCs w:val="32"/>
        </w:rPr>
        <w:t xml:space="preserve">1  Hvad værktøjet er til for</w:t>
      </w:r>
    </w:p>
    <w:p>
      <w:pPr>
        <w:spacing w:after="140"/>
      </w:pPr>
      <w:r>
        <w:rPr>
          <w:b w:val="false"/>
          <w:bCs w:val="false"/>
          <w:i w:val="false"/>
          <w:iCs w:val="false"/>
          <w:sz w:val="22"/>
          <w:szCs w:val="22"/>
        </w:rPr>
        <w:t xml:space="preserve">Værktøjet placerer hver kunde i et koordinatsystem med to akser, så det kan ses på ét blik hvem der fylder meget, og hvem der tjenes penge på:</w:t>
      </w:r>
    </w:p>
    <w:p>
      <w:pPr>
        <w:pStyle w:val="ListParagraph"/>
        <w:numPr>
          <w:ilvl w:val="0"/>
          <w:numId w:val="1"/>
        </w:numPr>
        <w:spacing w:after="60"/>
      </w:pPr>
      <w:r>
        <w:rPr>
          <w:b/>
          <w:bCs/>
          <w:sz w:val="22"/>
          <w:szCs w:val="22"/>
        </w:rPr>
        <w:t xml:space="preserve">X-aksen: Gross Margin %</w:t>
      </w:r>
      <w:r>
        <w:rPr>
          <w:b w:val="false"/>
          <w:bCs w:val="false"/>
          <w:sz w:val="22"/>
          <w:szCs w:val="22"/>
        </w:rPr>
        <w:t xml:space="preserve"> — hvor stor en del af omsætningen der bliver til dækningsbidrag.</w:t>
      </w:r>
    </w:p>
    <w:p>
      <w:pPr>
        <w:pStyle w:val="ListParagraph"/>
        <w:numPr>
          <w:ilvl w:val="0"/>
          <w:numId w:val="1"/>
        </w:numPr>
        <w:spacing w:after="60"/>
      </w:pPr>
      <w:r>
        <w:rPr>
          <w:b/>
          <w:bCs/>
          <w:sz w:val="22"/>
          <w:szCs w:val="22"/>
        </w:rPr>
        <w:t xml:space="preserve">Y-aksen: Turnover</w:t>
      </w:r>
      <w:r>
        <w:rPr>
          <w:b w:val="false"/>
          <w:bCs w:val="false"/>
          <w:sz w:val="22"/>
          <w:szCs w:val="22"/>
        </w:rPr>
        <w:t xml:space="preserve"> — hvor meget kunden har omsat for i et rullende vindue på typisk 12 måneder.</w:t>
      </w:r>
    </w:p>
    <w:p>
      <w:pPr>
        <w:spacing w:after="200"/>
      </w:pPr>
      <w:r>
        <w:rPr>
          <w:b w:val="false"/>
          <w:bCs w:val="false"/>
          <w:i w:val="false"/>
          <w:iCs w:val="false"/>
          <w:sz w:val="22"/>
          <w:szCs w:val="22"/>
        </w:rPr>
        <w:t xml:space="preserve">Ud fra placeringen får hver kunde en </w:t>
      </w:r>
      <w:r>
        <w:rPr>
          <w:b/>
          <w:bCs/>
          <w:i w:val="false"/>
          <w:iCs w:val="false"/>
          <w:sz w:val="22"/>
          <w:szCs w:val="22"/>
        </w:rPr>
        <w:t xml:space="preserve">kundekategori</w:t>
      </w:r>
      <w:r>
        <w:rPr>
          <w:b w:val="false"/>
          <w:bCs w:val="false"/>
          <w:i w:val="false"/>
          <w:iCs w:val="false"/>
          <w:sz w:val="22"/>
          <w:szCs w:val="22"/>
        </w:rPr>
        <w:t xml:space="preserve"> — A+, A-, B+, B- og så videre. Bogstavet fortæller om volumen, og plus eller minus fortæller om marginen lever op til kravet for netop den volumen. En stor kunde med lav margin er altså ikke det samme som en lille kunde med lav margin.</w:t>
      </w:r>
    </w:p>
    <w:p>
      <w:pPr>
        <w:spacing w:after="140"/>
      </w:pPr>
      <w:r>
        <w:rPr>
          <w:b w:val="false"/>
          <w:bCs w:val="false"/>
          <w:i w:val="false"/>
          <w:iCs w:val="false"/>
          <w:sz w:val="22"/>
          <w:szCs w:val="22"/>
        </w:rPr>
        <w:t xml:space="preserve">Resultatet er to ting:</w:t>
      </w:r>
    </w:p>
    <w:p>
      <w:pPr>
        <w:pStyle w:val="ListParagraph"/>
        <w:numPr>
          <w:ilvl w:val="0"/>
          <w:numId w:val="1"/>
        </w:numPr>
        <w:spacing w:after="60"/>
      </w:pPr>
      <w:r>
        <w:rPr>
          <w:b w:val="false"/>
          <w:bCs w:val="false"/>
          <w:sz w:val="22"/>
          <w:szCs w:val="22"/>
        </w:rPr>
        <w:t xml:space="preserve">Interaktive </w:t>
      </w:r>
      <w:r>
        <w:rPr>
          <w:b/>
          <w:bCs/>
          <w:sz w:val="22"/>
          <w:szCs w:val="22"/>
        </w:rPr>
        <w:t xml:space="preserve">grafer</w:t>
      </w:r>
      <w:r>
        <w:rPr>
          <w:b w:val="false"/>
          <w:bCs w:val="false"/>
          <w:sz w:val="22"/>
          <w:szCs w:val="22"/>
        </w:rPr>
        <w:t xml:space="preserve"> (HTML-filer der åbnes i en browser).</w:t>
      </w:r>
    </w:p>
    <w:p>
      <w:pPr>
        <w:pStyle w:val="ListParagraph"/>
        <w:numPr>
          <w:ilvl w:val="0"/>
          <w:numId w:val="1"/>
        </w:numPr>
        <w:spacing w:after="60"/>
      </w:pPr>
      <w:r>
        <w:rPr>
          <w:b w:val="false"/>
          <w:bCs w:val="false"/>
          <w:sz w:val="22"/>
          <w:szCs w:val="22"/>
        </w:rPr>
        <w:t xml:space="preserve">En </w:t>
      </w:r>
      <w:r>
        <w:rPr>
          <w:b/>
          <w:bCs/>
          <w:sz w:val="22"/>
          <w:szCs w:val="22"/>
        </w:rPr>
        <w:t xml:space="preserve">Excel-rapport</w:t>
      </w:r>
      <w:r>
        <w:rPr>
          <w:b w:val="false"/>
          <w:bCs w:val="false"/>
          <w:sz w:val="22"/>
          <w:szCs w:val="22"/>
        </w:rPr>
        <w:t xml:space="preserve"> med tallene bag hvert punkt.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Kort sagt:  </w:t>
      </w:r>
      <w:r>
        <w:rPr>
          <w:sz w:val="21"/>
          <w:szCs w:val="21"/>
        </w:rPr>
        <w:t xml:space="preserve">programmet regner ikke noget nyt ud som ikke allerede står i salgsudtrækket. Det samler tallene op på kunde-niveau, skærer de perioder fra der ikke skal tælle med, og tegner resultatet.</w:t>
      </w:r>
    </w:p>
    <w:p>
      <w:pPr>
        <w:pStyle w:val="Heading1"/>
        <w:spacing w:after="160" w:before="360"/>
      </w:pPr>
      <w:r>
        <w:rPr>
          <w:b/>
          <w:bCs/>
          <w:color w:val="1A4A7A"/>
          <w:sz w:val="32"/>
          <w:szCs w:val="32"/>
        </w:rPr>
        <w:t xml:space="preserve">2  Sådan starter du programmet</w:t>
      </w:r>
    </w:p>
    <w:p>
      <w:pPr>
        <w:spacing w:after="140"/>
      </w:pPr>
      <w:r>
        <w:rPr>
          <w:b w:val="false"/>
          <w:bCs w:val="false"/>
          <w:i w:val="false"/>
          <w:iCs w:val="false"/>
          <w:sz w:val="22"/>
          <w:szCs w:val="22"/>
        </w:rPr>
        <w:t xml:space="preserve">Programmet er én enkelt fil — </w:t>
      </w:r>
      <w:r>
        <w:rPr>
          <w:b/>
          <w:bCs/>
          <w:i w:val="false"/>
          <w:iCs w:val="false"/>
          <w:sz w:val="22"/>
          <w:szCs w:val="22"/>
        </w:rPr>
        <w:t xml:space="preserve">Kundesegmentering.exe</w:t>
      </w:r>
      <w:r>
        <w:rPr>
          <w:b w:val="false"/>
          <w:bCs w:val="false"/>
          <w:i w:val="false"/>
          <w:iCs w:val="false"/>
          <w:sz w:val="22"/>
          <w:szCs w:val="22"/>
        </w:rPr>
        <w:t xml:space="preserve">. Den indeholder alt hvad der skal bruges, så der skal ikke installeres Python eller andet. Dobbeltklik på filen, og vinduet åbner.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Første start:  </w:t>
      </w:r>
      <w:r>
        <w:rPr>
          <w:sz w:val="21"/>
          <w:szCs w:val="21"/>
        </w:rPr>
        <w:t xml:space="preserve">tager typisk 5–15 sekunder, fordi filen pakker sig selv ud. Der sker ikke noget på skærmen imens. Bagefter går det hurtigt.</w:t>
      </w:r>
    </w:p>
    <w:p>
      <w:pPr>
        <w:spacing w:after="140"/>
      </w:pPr>
      <w:r>
        <w:rPr>
          <w:b w:val="false"/>
          <w:bCs w:val="false"/>
          <w:i w:val="false"/>
          <w:iCs w:val="false"/>
          <w:sz w:val="22"/>
          <w:szCs w:val="22"/>
        </w:rPr>
        <w:t xml:space="preserve">Læg filen et sted hvor der må skrives — skrivebordet eller et fællesdrev. Programmet lægger nemlig sit resultat i en </w:t>
      </w:r>
      <w:r>
        <w:rPr>
          <w:b/>
          <w:bCs/>
          <w:i w:val="false"/>
          <w:iCs w:val="false"/>
          <w:sz w:val="22"/>
          <w:szCs w:val="22"/>
        </w:rPr>
        <w:t xml:space="preserve">dateret mappe ved siden af sig selv</w:t>
      </w:r>
      <w:r>
        <w:rPr>
          <w:b w:val="false"/>
          <w:bCs w:val="false"/>
          <w:i w:val="false"/>
          <w:iCs w:val="false"/>
          <w:sz w:val="22"/>
          <w:szCs w:val="22"/>
        </w:rPr>
        <w:t xml:space="preserve">:</w:t>
      </w:r>
    </w:p>
    <w:p>
      <w:pPr>
        <w:shd w:fill="F2F2F2" w:val="clear"/>
        <w:spacing w:after="160" w:before="100"/>
        <w:ind w:left="288"/>
      </w:pPr>
      <w:r>
        <w:rPr>
          <w:rFonts w:ascii="Consolas" w:cs="Consolas" w:eastAsia="Consolas" w:hAnsi="Consolas"/>
          <w:sz w:val="19"/>
          <w:szCs w:val="19"/>
        </w:rPr>
        <w:t xml:space="preserve">Kundesegmentering.exe</w:t>
      </w:r>
      <w:r>
        <w:br/>
      </w:r>
      <w:r>
        <w:rPr>
          <w:rFonts w:ascii="Consolas" w:cs="Consolas" w:eastAsia="Consolas" w:hAnsi="Consolas"/>
          <w:sz w:val="19"/>
          <w:szCs w:val="19"/>
        </w:rPr>
        <w:t xml:space="preserve">Kundesegmentering 2026-09-15\</w:t>
      </w:r>
      <w:r>
        <w:br/>
      </w:r>
      <w:r>
        <w:rPr>
          <w:rFonts w:ascii="Consolas" w:cs="Consolas" w:eastAsia="Consolas" w:hAnsi="Consolas"/>
          <w:sz w:val="19"/>
          <w:szCs w:val="19"/>
        </w:rPr>
        <w:t xml:space="preserve">    kunde_segmentering_kundegruppe.html</w:t>
      </w:r>
      <w:r>
        <w:br/>
      </w:r>
      <w:r>
        <w:rPr>
          <w:rFonts w:ascii="Consolas" w:cs="Consolas" w:eastAsia="Consolas" w:hAnsi="Consolas"/>
          <w:sz w:val="19"/>
          <w:szCs w:val="19"/>
        </w:rPr>
        <w:t xml:space="preserve">    kunde_segmentering_item.html</w:t>
      </w:r>
      <w:r>
        <w:br/>
      </w:r>
      <w:r>
        <w:rPr>
          <w:rFonts w:ascii="Consolas" w:cs="Consolas" w:eastAsia="Consolas" w:hAnsi="Consolas"/>
          <w:sz w:val="19"/>
          <w:szCs w:val="19"/>
        </w:rPr>
        <w:t xml:space="preserve">    kunde_segmentering.xlsx</w:t>
      </w:r>
      <w:r>
        <w:br/>
      </w:r>
      <w:r>
        <w:rPr>
          <w:rFonts w:ascii="Consolas" w:cs="Consolas" w:eastAsia="Consolas" w:hAnsi="Consolas"/>
          <w:sz w:val="19"/>
          <w:szCs w:val="19"/>
        </w:rPr>
        <w:t xml:space="preserve">    analyse-log.txt</w:t>
      </w:r>
    </w:p>
    <w:p>
      <w:pPr>
        <w:spacing w:after="200"/>
      </w:pPr>
      <w:r>
        <w:rPr>
          <w:b w:val="false"/>
          <w:bCs w:val="false"/>
          <w:i w:val="false"/>
          <w:iCs w:val="false"/>
          <w:sz w:val="22"/>
          <w:szCs w:val="22"/>
        </w:rPr>
        <w:t xml:space="preserve">Ligger programmet i en mappe der er skrivebeskyttet — for eksempel C:\Program Files — kan det ikke gemme noget, og du får en fejlbesked om det.</w:t>
      </w:r>
    </w:p>
    <w:p>
      <w:pPr>
        <w:pStyle w:val="Heading2"/>
        <w:spacing w:after="100" w:before="260"/>
      </w:pPr>
      <w:r>
        <w:rPr>
          <w:b/>
          <w:bCs/>
          <w:color w:val="2A5A8A"/>
          <w:sz w:val="24"/>
          <w:szCs w:val="24"/>
        </w:rPr>
        <w:t xml:space="preserve">Vinduet</w:t>
      </w:r>
    </w:p>
    <w:p>
      <w:pPr>
        <w:spacing w:after="140"/>
      </w:pPr>
      <w:r>
        <w:rPr>
          <w:b w:val="false"/>
          <w:bCs w:val="false"/>
          <w:i w:val="false"/>
          <w:iCs w:val="false"/>
          <w:sz w:val="22"/>
          <w:szCs w:val="22"/>
        </w:rPr>
        <w:t xml:space="preserve">Forsiden er bevidst kort. Der er tre felter du skal forholde dig til:</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Felt</w:t>
            </w:r>
          </w:p>
        </w:tc>
        <w:tc>
          <w:tcPr>
            <w:tcW w:type="pct" w:w="74%"/>
            <w:shd w:fill="1A4A7A" w:val="clear"/>
            <w:tcMar>
              <w:top w:type="dxa" w:w="90"/>
              <w:left w:type="dxa" w:w="130"/>
              <w:bottom w:type="dxa" w:w="90"/>
              <w:right w:type="dxa" w:w="130"/>
            </w:tcMar>
          </w:tcPr>
          <w:p>
            <w:pPr>
              <w:spacing w:after="0"/>
            </w:pPr>
            <w:r>
              <w:rPr>
                <w:b/>
                <w:bCs/>
                <w:color w:val="FFFFFF"/>
                <w:sz w:val="21"/>
                <w:szCs w:val="21"/>
              </w:rPr>
              <w:t xml:space="preserve">Hvad det er</w:t>
            </w:r>
          </w:p>
        </w:tc>
      </w:tr>
      <w:tr>
        <w:tc>
          <w:tcPr>
            <w:tcW w:type="pct" w:w="26%"/>
            <w:tcMar>
              <w:top w:type="dxa" w:w="90"/>
              <w:left w:type="dxa" w:w="130"/>
              <w:bottom w:type="dxa" w:w="90"/>
              <w:right w:type="dxa" w:w="130"/>
            </w:tcMar>
          </w:tcPr>
          <w:p>
            <w:pPr>
              <w:spacing w:after="0"/>
            </w:pPr>
            <w:r>
              <w:rPr>
                <w:b w:val="false"/>
                <w:bCs w:val="false"/>
                <w:sz w:val="21"/>
                <w:szCs w:val="21"/>
              </w:rPr>
              <w:t xml:space="preserve">Excel-fil</w:t>
            </w:r>
          </w:p>
        </w:tc>
        <w:tc>
          <w:tcPr>
            <w:tcW w:type="pct" w:w="74%"/>
            <w:tcMar>
              <w:top w:type="dxa" w:w="90"/>
              <w:left w:type="dxa" w:w="130"/>
              <w:bottom w:type="dxa" w:w="90"/>
              <w:right w:type="dxa" w:w="130"/>
            </w:tcMar>
          </w:tcPr>
          <w:p>
            <w:pPr>
              <w:spacing w:after="0"/>
            </w:pPr>
            <w:r>
              <w:rPr>
                <w:b w:val="false"/>
                <w:bCs w:val="false"/>
                <w:sz w:val="21"/>
                <w:szCs w:val="21"/>
              </w:rPr>
              <w:t xml:space="preserve">Salgsudtrækket. Tryk “Vælg…” og find filen. Både .xlsx, .xlsm og .xls kan bruges.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Dags dato</w:t>
            </w:r>
          </w:p>
        </w:tc>
        <w:tc>
          <w:tcPr>
            <w:tcW w:type="pct" w:w="74%"/>
            <w:shd w:fill="F5F8FB" w:val="clear"/>
            <w:tcMar>
              <w:top w:type="dxa" w:w="90"/>
              <w:left w:type="dxa" w:w="130"/>
              <w:bottom w:type="dxa" w:w="90"/>
              <w:right w:type="dxa" w:w="130"/>
            </w:tcMar>
          </w:tcPr>
          <w:p>
            <w:pPr>
              <w:spacing w:after="0"/>
            </w:pPr>
            <w:r>
              <w:rPr>
                <w:b w:val="false"/>
                <w:bCs w:val="false"/>
                <w:sz w:val="21"/>
                <w:szCs w:val="21"/>
              </w:rPr>
              <w:t xml:space="preserve">Skæringsdatoen for hele analysen, på formen MM-ÅÅÅÅ. Udfyldes automatisk med indeværende måned.</w:t>
            </w:r>
          </w:p>
        </w:tc>
      </w:tr>
      <w:tr>
        <w:tc>
          <w:tcPr>
            <w:tcW w:type="pct" w:w="26%"/>
            <w:tcMar>
              <w:top w:type="dxa" w:w="90"/>
              <w:left w:type="dxa" w:w="130"/>
              <w:bottom w:type="dxa" w:w="90"/>
              <w:right w:type="dxa" w:w="130"/>
            </w:tcMar>
          </w:tcPr>
          <w:p>
            <w:pPr>
              <w:spacing w:after="0"/>
            </w:pPr>
            <w:r>
              <w:rPr>
                <w:b w:val="false"/>
                <w:bCs w:val="false"/>
                <w:sz w:val="21"/>
                <w:szCs w:val="21"/>
              </w:rPr>
              <w:t xml:space="preserve">Ny-regnskabsår</w:t>
            </w:r>
          </w:p>
        </w:tc>
        <w:tc>
          <w:tcPr>
            <w:tcW w:type="pct" w:w="74%"/>
            <w:tcMar>
              <w:top w:type="dxa" w:w="90"/>
              <w:left w:type="dxa" w:w="130"/>
              <w:bottom w:type="dxa" w:w="90"/>
              <w:right w:type="dxa" w:w="130"/>
            </w:tcMar>
          </w:tcPr>
          <w:p>
            <w:pPr>
              <w:spacing w:after="0"/>
            </w:pPr>
            <w:r>
              <w:rPr>
                <w:b w:val="false"/>
                <w:bCs w:val="false"/>
                <w:sz w:val="21"/>
                <w:szCs w:val="21"/>
              </w:rPr>
              <w:t xml:space="preserve">Regnskabsåret der bruges til at finde NYE kunder, på formen ÅÅÅÅ/ÅÅÅÅ. Udfyldes automatisk.</w:t>
            </w:r>
          </w:p>
        </w:tc>
      </w:tr>
    </w:tbl>
    <w:p>
      <w:pPr>
        <w:spacing w:after="160"/>
      </w:pPr>
      <w:r>
        <w:t xml:space="preserve"/>
      </w:r>
    </w:p>
    <w:p>
      <w:pPr>
        <w:spacing w:after="140"/>
      </w:pPr>
      <w:r>
        <w:rPr>
          <w:b w:val="false"/>
          <w:bCs w:val="false"/>
          <w:i w:val="false"/>
          <w:iCs w:val="false"/>
          <w:sz w:val="22"/>
          <w:szCs w:val="22"/>
        </w:rPr>
        <w:t xml:space="preserve">Alt andet ligger bag knappen </w:t>
      </w:r>
      <w:r>
        <w:rPr>
          <w:b/>
          <w:bCs/>
          <w:i w:val="false"/>
          <w:iCs w:val="false"/>
          <w:sz w:val="22"/>
          <w:szCs w:val="22"/>
        </w:rPr>
        <w:t xml:space="preserve">Indstillinger</w:t>
      </w:r>
      <w:r>
        <w:rPr>
          <w:b w:val="false"/>
          <w:bCs w:val="false"/>
          <w:i w:val="false"/>
          <w:iCs w:val="false"/>
          <w:sz w:val="22"/>
          <w:szCs w:val="22"/>
        </w:rPr>
        <w:t xml:space="preserve">. Tryk </w:t>
      </w:r>
      <w:r>
        <w:rPr>
          <w:b/>
          <w:bCs/>
          <w:i w:val="false"/>
          <w:iCs w:val="false"/>
          <w:sz w:val="22"/>
          <w:szCs w:val="22"/>
        </w:rPr>
        <w:t xml:space="preserve">Kør analyse</w:t>
      </w:r>
      <w:r>
        <w:rPr>
          <w:b w:val="false"/>
          <w:bCs w:val="false"/>
          <w:i w:val="false"/>
          <w:iCs w:val="false"/>
          <w:sz w:val="22"/>
          <w:szCs w:val="22"/>
        </w:rPr>
        <w:t xml:space="preserve"> når felterne er udfyldt. Mens analysen kører, vises en bjælke der bevæger sig, og nederst står hvilket trin der er i gang. Når den er færdig, står der ✅ og stien til mappen med resultatet.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Hjælp undervejs:  </w:t>
      </w:r>
      <w:r>
        <w:rPr>
          <w:sz w:val="21"/>
          <w:szCs w:val="21"/>
        </w:rPr>
        <w:t xml:space="preserve">det lille blå spørgsmålstegn ved hvert felt forklarer feltet. Knappen øverst — “Hjælp – hvordan behandles data?” — åbner den samme gennemgang som kapitel 4 og 5 i dette dokument.</w:t>
      </w:r>
    </w:p>
    <w:p>
      <w:r>
        <w:br w:type="page"/>
      </w:r>
    </w:p>
    <w:p>
      <w:pPr>
        <w:pStyle w:val="Heading1"/>
        <w:spacing w:after="160" w:before="360"/>
      </w:pPr>
      <w:r>
        <w:rPr>
          <w:b/>
          <w:bCs/>
          <w:color w:val="1A4A7A"/>
          <w:sz w:val="32"/>
          <w:szCs w:val="32"/>
        </w:rPr>
        <w:t xml:space="preserve">3  Excel-filen programmet læser</w:t>
      </w:r>
    </w:p>
    <w:p>
      <w:pPr>
        <w:spacing w:after="140"/>
      </w:pPr>
      <w:r>
        <w:rPr>
          <w:b w:val="false"/>
          <w:bCs w:val="false"/>
          <w:i w:val="false"/>
          <w:iCs w:val="false"/>
          <w:sz w:val="22"/>
          <w:szCs w:val="22"/>
        </w:rPr>
        <w:t xml:space="preserve">Programmet leder selv efter overskriftsrækken, så tabellen må gerne starte længere nede i arket. En forside, et logo eller nogle nøgletal ovenover gør ingen skade — den første række der indeholder samtlige påkrævede kolonnenavne bliver brugt som overskrift.</w:t>
      </w:r>
    </w:p>
    <w:p>
      <w:pPr>
        <w:pStyle w:val="Heading2"/>
        <w:spacing w:after="100" w:before="260"/>
      </w:pPr>
      <w:r>
        <w:rPr>
          <w:b/>
          <w:bCs/>
          <w:color w:val="2A5A8A"/>
          <w:sz w:val="24"/>
          <w:szCs w:val="24"/>
        </w:rPr>
        <w:t xml:space="preserve">Påkrævede kolonner</w:t>
      </w:r>
    </w:p>
    <w:p>
      <w:pPr>
        <w:spacing w:after="140"/>
      </w:pPr>
      <w:r>
        <w:rPr>
          <w:b w:val="false"/>
          <w:bCs w:val="false"/>
          <w:i w:val="false"/>
          <w:iCs w:val="false"/>
          <w:sz w:val="22"/>
          <w:szCs w:val="22"/>
        </w:rPr>
        <w:t xml:space="preserve">Uden disse kan analysen ikke køre. Navnene matches uafhængigt af store og små bogstaver.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Indhold</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Statistics group</w:t>
            </w:r>
          </w:p>
        </w:tc>
        <w:tc>
          <w:tcPr>
            <w:tcW w:type="pct" w:w="70%"/>
            <w:tcMar>
              <w:top w:type="dxa" w:w="90"/>
              <w:left w:type="dxa" w:w="130"/>
              <w:bottom w:type="dxa" w:w="90"/>
              <w:right w:type="dxa" w:w="130"/>
            </w:tcMar>
          </w:tcPr>
          <w:p>
            <w:pPr>
              <w:spacing w:after="0"/>
            </w:pPr>
            <w:r>
              <w:rPr>
                <w:b w:val="false"/>
                <w:bCs w:val="false"/>
                <w:sz w:val="21"/>
                <w:szCs w:val="21"/>
              </w:rPr>
              <w:t xml:space="preserve">Kundegruppen — det der bliver til ét punkt på kundegruppe-plottet.</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Item no.</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Varenummeret.</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Year-mo</w:t>
            </w:r>
          </w:p>
        </w:tc>
        <w:tc>
          <w:tcPr>
            <w:tcW w:type="pct" w:w="70%"/>
            <w:tcMar>
              <w:top w:type="dxa" w:w="90"/>
              <w:left w:type="dxa" w:w="130"/>
              <w:bottom w:type="dxa" w:w="90"/>
              <w:right w:type="dxa" w:w="130"/>
            </w:tcMar>
          </w:tcPr>
          <w:p>
            <w:pPr>
              <w:spacing w:after="0"/>
            </w:pPr>
            <w:r>
              <w:rPr>
                <w:b w:val="false"/>
                <w:bCs w:val="false"/>
                <w:sz w:val="21"/>
                <w:szCs w:val="21"/>
              </w:rPr>
              <w:t xml:space="preserve">Perioden, fx 2026-05.</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Omsætning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Local_COGS_DKK</w:t>
            </w:r>
          </w:p>
        </w:tc>
        <w:tc>
          <w:tcPr>
            <w:tcW w:type="pct" w:w="70%"/>
            <w:tcMar>
              <w:top w:type="dxa" w:w="90"/>
              <w:left w:type="dxa" w:w="130"/>
              <w:bottom w:type="dxa" w:w="90"/>
              <w:right w:type="dxa" w:w="130"/>
            </w:tcMar>
          </w:tcPr>
          <w:p>
            <w:pPr>
              <w:spacing w:after="0"/>
            </w:pPr>
            <w:r>
              <w:rPr>
                <w:b w:val="false"/>
                <w:bCs w:val="false"/>
                <w:sz w:val="21"/>
                <w:szCs w:val="21"/>
              </w:rPr>
              <w:t xml:space="preserve">Vareforbrug i kroner.</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Local_GP_DKK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Dækningsbidrag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Cost</w:t>
            </w:r>
          </w:p>
        </w:tc>
        <w:tc>
          <w:tcPr>
            <w:tcW w:type="pct" w:w="70%"/>
            <w:tcMar>
              <w:top w:type="dxa" w:w="90"/>
              <w:left w:type="dxa" w:w="130"/>
              <w:bottom w:type="dxa" w:w="90"/>
              <w:right w:type="dxa" w:w="130"/>
            </w:tcMar>
          </w:tcPr>
          <w:p>
            <w:pPr>
              <w:spacing w:after="0"/>
            </w:pPr>
            <w:r>
              <w:rPr>
                <w:b w:val="false"/>
                <w:bCs w:val="false"/>
                <w:sz w:val="21"/>
                <w:szCs w:val="21"/>
              </w:rPr>
              <w:t xml:space="preserve">Kostpris.</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Qty.</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Antal.</w:t>
            </w:r>
          </w:p>
        </w:tc>
      </w:tr>
    </w:tbl>
    <w:p>
      <w:pPr>
        <w:spacing w:after="16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Mangler en kolonne?  </w:t>
      </w:r>
      <w:r>
        <w:rPr>
          <w:sz w:val="21"/>
          <w:szCs w:val="21"/>
        </w:rPr>
        <w:t xml:space="preserve">så stopper programmet med det samme og skriver præcis hvilke der mangler — og hvad der faktisk stod i overskriftsrækken. Så er det som regel et navn der er blevet stavet om i udtrækket.</w:t>
      </w:r>
    </w:p>
    <w:p>
      <w:pPr>
        <w:pStyle w:val="Heading2"/>
        <w:spacing w:after="100" w:before="260"/>
      </w:pPr>
      <w:r>
        <w:rPr>
          <w:b/>
          <w:bCs/>
          <w:color w:val="2A5A8A"/>
          <w:sz w:val="24"/>
          <w:szCs w:val="24"/>
        </w:rPr>
        <w:t xml:space="preserve">Valgfrie kolonner</w:t>
      </w:r>
    </w:p>
    <w:p>
      <w:pPr>
        <w:spacing w:after="140"/>
      </w:pPr>
      <w:r>
        <w:rPr>
          <w:b w:val="false"/>
          <w:bCs w:val="false"/>
          <w:i w:val="false"/>
          <w:iCs w:val="false"/>
          <w:sz w:val="22"/>
          <w:szCs w:val="22"/>
        </w:rPr>
        <w:t xml:space="preserve">Hver af disse låser en ekstra funktion op. Mangler de, kører analysen bare uden.</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Låser op for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type</w:t>
            </w:r>
          </w:p>
        </w:tc>
        <w:tc>
          <w:tcPr>
            <w:tcW w:type="pct" w:w="70%"/>
            <w:tcMar>
              <w:top w:type="dxa" w:w="90"/>
              <w:left w:type="dxa" w:w="130"/>
              <w:bottom w:type="dxa" w:w="90"/>
              <w:right w:type="dxa" w:w="130"/>
            </w:tcMar>
          </w:tcPr>
          <w:p>
            <w:pPr>
              <w:spacing w:after="0"/>
            </w:pPr>
            <w:r>
              <w:rPr>
                <w:b w:val="false"/>
                <w:bCs w:val="false"/>
                <w:sz w:val="21"/>
                <w:szCs w:val="21"/>
              </w:rPr>
              <w:t xml:space="preserve">Frasortering af bestemte typer, og opdelingen i DK og CN.</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Fiscal year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Identifikation af nye kunder.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Industry_segment</w:t>
            </w:r>
          </w:p>
        </w:tc>
        <w:tc>
          <w:tcPr>
            <w:tcW w:type="pct" w:w="70%"/>
            <w:tcMar>
              <w:top w:type="dxa" w:w="90"/>
              <w:left w:type="dxa" w:w="130"/>
              <w:bottom w:type="dxa" w:w="90"/>
              <w:right w:type="dxa" w:w="130"/>
            </w:tcMar>
          </w:tcPr>
          <w:p>
            <w:pPr>
              <w:spacing w:after="0"/>
            </w:pPr>
            <w:r>
              <w:rPr>
                <w:b w:val="false"/>
                <w:bCs w:val="false"/>
                <w:sz w:val="21"/>
                <w:szCs w:val="21"/>
              </w:rPr>
              <w:t xml:space="preserve">Farvet kant på kundegruppe-plottet og en fremhæv-knap pr. branche.</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KAM</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Tænd/sluk-knapper pr. key account manager på begge grafer.</w:t>
            </w:r>
          </w:p>
        </w:tc>
      </w:tr>
    </w:tbl>
    <w:p>
      <w:r>
        <w:br w:type="page"/>
      </w:r>
    </w:p>
    <w:p>
      <w:pPr>
        <w:pStyle w:val="Heading1"/>
        <w:spacing w:after="160" w:before="360"/>
      </w:pPr>
      <w:r>
        <w:rPr>
          <w:b/>
          <w:bCs/>
          <w:color w:val="1A4A7A"/>
          <w:sz w:val="32"/>
          <w:szCs w:val="32"/>
        </w:rPr>
        <w:t xml:space="preserve">4  Sådan behandles data, trin for trin</w:t>
      </w:r>
    </w:p>
    <w:p>
      <w:pPr>
        <w:spacing w:after="140"/>
      </w:pPr>
      <w:r>
        <w:rPr>
          <w:b w:val="false"/>
          <w:bCs w:val="false"/>
          <w:i w:val="false"/>
          <w:iCs w:val="false"/>
          <w:sz w:val="22"/>
          <w:szCs w:val="22"/>
        </w:rPr>
        <w:t xml:space="preserve">Rækkefølgen betyder noget: frasorteringen sker først, så alle beregninger bygger på nøjagtig det samme grundlag.</w:t>
      </w:r>
    </w:p>
    <w:p>
      <w:pPr>
        <w:pStyle w:val="Heading2"/>
        <w:spacing w:after="100" w:before="260"/>
      </w:pPr>
      <w:r>
        <w:rPr>
          <w:b/>
          <w:bCs/>
          <w:color w:val="2A5A8A"/>
          <w:sz w:val="24"/>
          <w:szCs w:val="24"/>
        </w:rPr>
        <w:t xml:space="preserve">Trin 1 — Frasortering</w:t>
      </w:r>
    </w:p>
    <w:p>
      <w:pPr>
        <w:spacing w:after="140"/>
      </w:pPr>
      <w:r>
        <w:rPr>
          <w:b w:val="false"/>
          <w:bCs w:val="false"/>
          <w:i w:val="false"/>
          <w:iCs w:val="false"/>
          <w:sz w:val="22"/>
          <w:szCs w:val="22"/>
        </w:rPr>
        <w:t xml:space="preserve">Følgende rækker fjernes, inden der regnes:</w:t>
      </w:r>
    </w:p>
    <w:p>
      <w:pPr>
        <w:pStyle w:val="ListParagraph"/>
        <w:numPr>
          <w:ilvl w:val="0"/>
          <w:numId w:val="1"/>
        </w:numPr>
        <w:spacing w:after="60"/>
      </w:pPr>
      <w:r>
        <w:rPr>
          <w:b/>
          <w:bCs/>
          <w:sz w:val="22"/>
          <w:szCs w:val="22"/>
        </w:rPr>
        <w:t xml:space="preserve">Perioder efter dags dato.</w:t>
      </w:r>
      <w:r>
        <w:rPr>
          <w:b w:val="false"/>
          <w:bCs w:val="false"/>
          <w:sz w:val="22"/>
          <w:szCs w:val="22"/>
        </w:rPr>
        <w:t xml:space="preserve"> De regnes som budgettal. Er dags dato 06-2026, tæller 06-2026 med, mens 07-2026 og frem falder fra.</w:t>
      </w:r>
    </w:p>
    <w:p>
      <w:pPr>
        <w:pStyle w:val="ListParagraph"/>
        <w:numPr>
          <w:ilvl w:val="0"/>
          <w:numId w:val="1"/>
        </w:numPr>
        <w:spacing w:after="60"/>
      </w:pPr>
      <w:r>
        <w:rPr>
          <w:b/>
          <w:bCs/>
          <w:sz w:val="22"/>
          <w:szCs w:val="22"/>
        </w:rPr>
        <w:t xml:space="preserve">Ekskluderede kundegrupper</w:t>
      </w:r>
      <w:r>
        <w:rPr>
          <w:b w:val="false"/>
          <w:bCs w:val="false"/>
          <w:sz w:val="22"/>
          <w:szCs w:val="22"/>
        </w:rPr>
        <w:t xml:space="preserve"> — fx interne konti og testkunder.</w:t>
      </w:r>
    </w:p>
    <w:p>
      <w:pPr>
        <w:pStyle w:val="ListParagraph"/>
        <w:numPr>
          <w:ilvl w:val="0"/>
          <w:numId w:val="1"/>
        </w:numPr>
        <w:spacing w:after="60"/>
      </w:pPr>
      <w:r>
        <w:rPr>
          <w:b/>
          <w:bCs/>
          <w:sz w:val="22"/>
          <w:szCs w:val="22"/>
        </w:rPr>
        <w:t xml:space="preserve">Ekskluderede turnover-typer.</w:t>
      </w:r>
    </w:p>
    <w:p>
      <w:pPr>
        <w:pStyle w:val="ListParagraph"/>
        <w:numPr>
          <w:ilvl w:val="0"/>
          <w:numId w:val="1"/>
        </w:numPr>
        <w:spacing w:after="60"/>
      </w:pPr>
      <w:r>
        <w:rPr>
          <w:b/>
          <w:bCs/>
          <w:sz w:val="22"/>
          <w:szCs w:val="22"/>
        </w:rPr>
        <w:t xml:space="preserve">Rækker med turnover 0</w:t>
      </w:r>
      <w:r>
        <w:rPr>
          <w:b w:val="false"/>
          <w:bCs w:val="false"/>
          <w:sz w:val="22"/>
          <w:szCs w:val="22"/>
        </w:rPr>
        <w:t xml:space="preserve">, der ellers forvrænger margin-beregningen.</w:t>
      </w:r>
    </w:p>
    <w:p>
      <w:pPr>
        <w:pStyle w:val="ListParagraph"/>
        <w:numPr>
          <w:ilvl w:val="0"/>
          <w:numId w:val="1"/>
        </w:numPr>
        <w:spacing w:after="60"/>
      </w:pPr>
      <w:r>
        <w:rPr>
          <w:b/>
          <w:bCs/>
          <w:sz w:val="22"/>
          <w:szCs w:val="22"/>
        </w:rPr>
        <w:t xml:space="preserve">Døde items</w:t>
      </w:r>
      <w:r>
        <w:rPr>
          <w:b w:val="false"/>
          <w:bCs w:val="false"/>
          <w:sz w:val="22"/>
          <w:szCs w:val="22"/>
        </w:rPr>
        <w:t xml:space="preserve"> — varer uden aktivitet inden for kundens turnover-vindue. En vare der sidst blev solgt for to år siden skal ikke trække kundens margin i nogen retning i dag.</w:t>
      </w:r>
    </w:p>
    <w:p>
      <w:pPr>
        <w:spacing w:after="60" w:before="200"/>
        <w:jc w:val="center"/>
      </w:pPr>
      <w:r>
        <w:drawing>
          <wp:inline distT="0" distB="0" distL="0" distR="0">
            <wp:extent cx="56007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00700" cy="1504950"/>
                    </a:xfrm>
                    <a:prstGeom prst="rect">
                      <a:avLst/>
                    </a:prstGeom>
                  </pic:spPr>
                </pic:pic>
              </a:graphicData>
            </a:graphic>
          </wp:inline>
        </w:drawing>
      </w:r>
    </w:p>
    <w:p>
      <w:pPr>
        <w:spacing w:after="220"/>
        <w:jc w:val="center"/>
      </w:pPr>
      <w:r>
        <w:rPr>
          <w:i/>
          <w:iCs/>
          <w:color w:val="555555"/>
          <w:sz w:val="19"/>
          <w:szCs w:val="19"/>
        </w:rPr>
        <w:t xml:space="preserve">Figur 1 — Måneder efter dags dato er endnu ikke realiseret og tælles ikke med.</w:t>
      </w:r>
    </w:p>
    <w:p>
      <w:pPr>
        <w:pStyle w:val="Heading2"/>
        <w:spacing w:after="100" w:before="260"/>
      </w:pPr>
      <w:r>
        <w:rPr>
          <w:b/>
          <w:bCs/>
          <w:color w:val="2A5A8A"/>
          <w:sz w:val="24"/>
          <w:szCs w:val="24"/>
        </w:rPr>
        <w:t xml:space="preserve">Døde items — den frasortering der flytter mest</w:t>
      </w:r>
    </w:p>
    <w:p>
      <w:pPr>
        <w:spacing w:after="140"/>
      </w:pPr>
      <w:r>
        <w:rPr>
          <w:b w:val="false"/>
          <w:bCs w:val="false"/>
          <w:i w:val="false"/>
          <w:iCs w:val="false"/>
          <w:sz w:val="22"/>
          <w:szCs w:val="22"/>
        </w:rPr>
        <w:t xml:space="preserve">Den sidste af de fem er værd at dvæle ved, for den er den eneste der fjerner noget som faktisk ER solgt. Reglen er enkel: </w:t>
      </w:r>
      <w:r>
        <w:rPr>
          <w:b/>
          <w:bCs/>
          <w:i w:val="false"/>
          <w:iCs w:val="false"/>
          <w:sz w:val="22"/>
          <w:szCs w:val="22"/>
        </w:rPr>
        <w:t xml:space="preserve">har en vare ingen aktivitet inden for kundens turnover-vindue, ryger den helt ud af analysen</w:t>
      </w:r>
      <w:r>
        <w:rPr>
          <w:b w:val="false"/>
          <w:bCs w:val="false"/>
          <w:i w:val="false"/>
          <w:iCs w:val="false"/>
          <w:sz w:val="22"/>
          <w:szCs w:val="22"/>
        </w:rPr>
        <w:t xml:space="preserve"> — også ud af margin-beregningen på X-aksen.</w:t>
      </w:r>
    </w:p>
    <w:p>
      <w:pPr>
        <w:spacing w:after="60" w:before="200"/>
        <w:jc w:val="center"/>
      </w:pPr>
      <w:r>
        <w:drawing>
          <wp:inline distT="0" distB="0" distL="0" distR="0">
            <wp:extent cx="56007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00700" cy="3267075"/>
                    </a:xfrm>
                    <a:prstGeom prst="rect">
                      <a:avLst/>
                    </a:prstGeom>
                  </pic:spPr>
                </pic:pic>
              </a:graphicData>
            </a:graphic>
          </wp:inline>
        </w:drawing>
      </w:r>
    </w:p>
    <w:p>
      <w:pPr>
        <w:spacing w:after="220"/>
        <w:jc w:val="center"/>
      </w:pPr>
      <w:r>
        <w:rPr>
          <w:i/>
          <w:iCs/>
          <w:color w:val="555555"/>
          <w:sz w:val="19"/>
          <w:szCs w:val="19"/>
        </w:rPr>
        <w:t xml:space="preserve">Figur 2 — Kundens vindue går 12 måneder bagud fra dens seneste aktivitet. 712347 blev sidst handlet længe før og falder ud.</w:t>
      </w:r>
    </w:p>
    <w:p>
      <w:pPr>
        <w:spacing w:after="140"/>
      </w:pPr>
      <w:r>
        <w:rPr>
          <w:b w:val="false"/>
          <w:bCs w:val="false"/>
          <w:i w:val="false"/>
          <w:iCs w:val="false"/>
          <w:sz w:val="22"/>
          <w:szCs w:val="22"/>
        </w:rPr>
        <w:t xml:space="preserve">Uden den regel ville en gammel handel hænge ved i det uendelige. I eksemplet ovenfor blev 712347 sidst solgt i 2023-11 til 10 % margin. Tælles den med, ser Eksempel A/S ud til at ligge på 34 % — regnes der kun på det kunden faktisk handler i dag, er tallet 44 %. Det er forskellen på en kunde man vil have flere af, og en man skal se på.</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vinduet regnes altid fra KUNDENS seneste aktivitet, uanset hvad forankringen er sat til under Beregning. Ellers ville en vare kunne holde sig selv i live.</w:t>
      </w:r>
    </w:p>
    <w:p>
      <w:pPr>
        <w:pStyle w:val="Heading2"/>
        <w:spacing w:after="100" w:before="260"/>
      </w:pPr>
      <w:r>
        <w:rPr>
          <w:b/>
          <w:bCs/>
          <w:color w:val="2A5A8A"/>
          <w:sz w:val="24"/>
          <w:szCs w:val="24"/>
        </w:rPr>
        <w:t xml:space="preserve">Trin 2 — Item-type: sinter eller støb</w:t>
      </w:r>
    </w:p>
    <w:p>
      <w:pPr>
        <w:spacing w:after="140"/>
      </w:pPr>
      <w:r>
        <w:rPr>
          <w:b w:val="false"/>
          <w:bCs w:val="false"/>
          <w:i w:val="false"/>
          <w:iCs w:val="false"/>
          <w:sz w:val="22"/>
          <w:szCs w:val="22"/>
        </w:rPr>
        <w:t xml:space="preserve">Varenummeret afgør typen ud fra de to første cifre:</w:t>
      </w:r>
    </w:p>
    <w:p>
      <w:pPr>
        <w:shd w:fill="F2F2F2" w:val="clear"/>
        <w:spacing w:after="160" w:before="100"/>
        <w:ind w:left="288"/>
      </w:pPr>
      <w:r>
        <w:rPr>
          <w:rFonts w:ascii="Consolas" w:cs="Consolas" w:eastAsia="Consolas" w:hAnsi="Consolas"/>
          <w:sz w:val="19"/>
          <w:szCs w:val="19"/>
        </w:rPr>
        <w:t xml:space="preserve">60-67 + mindst 6 cifre   →  Støbe</w:t>
      </w:r>
      <w:r>
        <w:br/>
      </w:r>
      <w:r>
        <w:rPr>
          <w:rFonts w:ascii="Consolas" w:cs="Consolas" w:eastAsia="Consolas" w:hAnsi="Consolas"/>
          <w:sz w:val="19"/>
          <w:szCs w:val="19"/>
        </w:rPr>
        <w:t xml:space="preserve">70-77 + mindst 6 cifre   →  Sinter</w:t>
      </w:r>
      <w:r>
        <w:br/>
      </w:r>
      <w:r>
        <w:rPr>
          <w:rFonts w:ascii="Consolas" w:cs="Consolas" w:eastAsia="Consolas" w:hAnsi="Consolas"/>
          <w:sz w:val="19"/>
          <w:szCs w:val="19"/>
        </w:rPr>
        <w:t xml:space="preserve">alt andet                →  frasorteres</w:t>
      </w:r>
    </w:p>
    <w:p>
      <w:pPr>
        <w:spacing w:after="140"/>
      </w:pPr>
      <w:r>
        <w:rPr>
          <w:b w:val="false"/>
          <w:bCs w:val="false"/>
          <w:i w:val="false"/>
          <w:iCs w:val="false"/>
          <w:sz w:val="22"/>
          <w:szCs w:val="22"/>
        </w:rPr>
        <w:t xml:space="preserve">Et suffix på varenummeret overruler reglen:</w:t>
      </w:r>
    </w:p>
    <w:p>
      <w:pPr>
        <w:shd w:fill="F2F2F2" w:val="clear"/>
        <w:spacing w:after="160" w:before="100"/>
        <w:ind w:left="288"/>
      </w:pPr>
      <w:r>
        <w:rPr>
          <w:rFonts w:ascii="Consolas" w:cs="Consolas" w:eastAsia="Consolas" w:hAnsi="Consolas"/>
          <w:sz w:val="19"/>
          <w:szCs w:val="19"/>
        </w:rPr>
        <w:t xml:space="preserve">-S1  →  Sinter</w:t>
      </w:r>
      <w:r>
        <w:br/>
      </w:r>
      <w:r>
        <w:rPr>
          <w:rFonts w:ascii="Consolas" w:cs="Consolas" w:eastAsia="Consolas" w:hAnsi="Consolas"/>
          <w:sz w:val="19"/>
          <w:szCs w:val="19"/>
        </w:rPr>
        <w:t xml:space="preserve">-S2  →  Støbe</w:t>
      </w:r>
      <w:r>
        <w:br/>
      </w:r>
      <w:r>
        <w:rPr>
          <w:rFonts w:ascii="Consolas" w:cs="Consolas" w:eastAsia="Consolas" w:hAnsi="Consolas"/>
          <w:sz w:val="19"/>
          <w:szCs w:val="19"/>
        </w:rPr>
        <w:t xml:space="preserve">-S0  →  fjern fra segmenteringen</w:t>
      </w:r>
    </w:p>
    <w:p>
      <w:pPr>
        <w:pStyle w:val="Heading2"/>
        <w:spacing w:after="100" w:before="260"/>
      </w:pPr>
      <w:r>
        <w:rPr>
          <w:b/>
          <w:bCs/>
          <w:color w:val="2A5A8A"/>
          <w:sz w:val="24"/>
          <w:szCs w:val="24"/>
        </w:rPr>
        <w:t xml:space="preserve">Trin 3 — Kundetype</w:t>
      </w:r>
    </w:p>
    <w:p>
      <w:pPr>
        <w:spacing w:after="140"/>
      </w:pPr>
      <w:r>
        <w:rPr>
          <w:b w:val="false"/>
          <w:bCs w:val="false"/>
          <w:i w:val="false"/>
          <w:iCs w:val="false"/>
          <w:sz w:val="22"/>
          <w:szCs w:val="22"/>
        </w:rPr>
        <w:t xml:space="preserve">Hver kundegruppe bliver én af tre typer: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2%"/>
            <w:shd w:fill="1A4A7A" w:val="clear"/>
            <w:tcMar>
              <w:top w:type="dxa" w:w="90"/>
              <w:left w:type="dxa" w:w="130"/>
              <w:bottom w:type="dxa" w:w="90"/>
              <w:right w:type="dxa" w:w="130"/>
            </w:tcMar>
          </w:tcPr>
          <w:p>
            <w:pPr>
              <w:spacing w:after="0"/>
            </w:pPr>
            <w:r>
              <w:rPr>
                <w:b/>
                <w:bCs/>
                <w:color w:val="FFFFFF"/>
                <w:sz w:val="21"/>
                <w:szCs w:val="21"/>
              </w:rPr>
              <w:t xml:space="preserve">Type</w:t>
            </w:r>
          </w:p>
        </w:tc>
        <w:tc>
          <w:tcPr>
            <w:tcW w:type="pct" w:w="78%"/>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2%"/>
            <w:tcMar>
              <w:top w:type="dxa" w:w="90"/>
              <w:left w:type="dxa" w:w="130"/>
              <w:bottom w:type="dxa" w:w="90"/>
              <w:right w:type="dxa" w:w="130"/>
            </w:tcMar>
          </w:tcPr>
          <w:p>
            <w:pPr>
              <w:spacing w:after="0"/>
            </w:pPr>
            <w:r>
              <w:rPr>
                <w:b w:val="false"/>
                <w:bCs w:val="false"/>
                <w:sz w:val="21"/>
                <w:szCs w:val="21"/>
              </w:rPr>
              <w:t xml:space="preserve">Eksisterende</w:t>
            </w:r>
          </w:p>
        </w:tc>
        <w:tc>
          <w:tcPr>
            <w:tcW w:type="pct" w:w="78%"/>
            <w:tcMar>
              <w:top w:type="dxa" w:w="90"/>
              <w:left w:type="dxa" w:w="130"/>
              <w:bottom w:type="dxa" w:w="90"/>
              <w:right w:type="dxa" w:w="130"/>
            </w:tcMar>
          </w:tcPr>
          <w:p>
            <w:pPr>
              <w:spacing w:after="0"/>
            </w:pPr>
            <w:r>
              <w:rPr>
                <w:b w:val="false"/>
                <w:bCs w:val="false"/>
                <w:sz w:val="21"/>
                <w:szCs w:val="21"/>
              </w:rPr>
              <w:t xml:space="preserve">Seneste aktivitet ligger inden for “Eksisterende kunde vindue” bagud fra dags dato — typisk 24 måneder.</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Ny</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Aktivitet kun i det angivne ny-regnskabsår, og ingen tidligere historik.</w:t>
            </w:r>
          </w:p>
        </w:tc>
      </w:tr>
      <w:tr>
        <w:tc>
          <w:tcPr>
            <w:tcW w:type="pct" w:w="22%"/>
            <w:tcMar>
              <w:top w:type="dxa" w:w="90"/>
              <w:left w:type="dxa" w:w="130"/>
              <w:bottom w:type="dxa" w:w="90"/>
              <w:right w:type="dxa" w:w="130"/>
            </w:tcMar>
          </w:tcPr>
          <w:p>
            <w:pPr>
              <w:spacing w:after="0"/>
            </w:pPr>
            <w:r>
              <w:rPr>
                <w:b w:val="false"/>
                <w:bCs w:val="false"/>
                <w:sz w:val="21"/>
                <w:szCs w:val="21"/>
              </w:rPr>
              <w:t xml:space="preserve">Tidligere</w:t>
            </w:r>
          </w:p>
        </w:tc>
        <w:tc>
          <w:tcPr>
            <w:tcW w:type="pct" w:w="78%"/>
            <w:tcMar>
              <w:top w:type="dxa" w:w="90"/>
              <w:left w:type="dxa" w:w="130"/>
              <w:bottom w:type="dxa" w:w="90"/>
              <w:right w:type="dxa" w:w="130"/>
            </w:tcMar>
          </w:tcPr>
          <w:p>
            <w:pPr>
              <w:spacing w:after="0"/>
            </w:pPr>
            <w:r>
              <w:rPr>
                <w:b w:val="false"/>
                <w:bCs w:val="false"/>
                <w:sz w:val="21"/>
                <w:szCs w:val="21"/>
              </w:rPr>
              <w:t xml:space="preserve">Al aktivitet ligger uden for begge ovenstående vinduer.</w:t>
            </w:r>
          </w:p>
        </w:tc>
      </w:tr>
    </w:tbl>
    <w:p>
      <w:pPr>
        <w:spacing w:after="16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Pas på formatet:  </w:t>
      </w:r>
      <w:r>
        <w:rPr>
          <w:sz w:val="21"/>
          <w:szCs w:val="21"/>
        </w:rPr>
        <w:t xml:space="preserve">ny-regnskabsåret skrives ÅÅÅÅ/ÅÅÅÅ, fx 2026/2027, og skal stemme nøjagtigt overens med det der står i kolonnen “Fiscal year”. Gør det ikke det, findes der ingen nye kunder overhovedet.</w:t>
      </w:r>
    </w:p>
    <w:p>
      <w:pPr>
        <w:pStyle w:val="Heading2"/>
        <w:spacing w:after="100" w:before="260"/>
      </w:pPr>
      <w:r>
        <w:rPr>
          <w:b/>
          <w:bCs/>
          <w:color w:val="2A5A8A"/>
          <w:sz w:val="24"/>
          <w:szCs w:val="24"/>
        </w:rPr>
        <w:t xml:space="preserve">Trin 4 — Gross Margin % pr. vare</w:t>
      </w:r>
    </w:p>
    <w:p>
      <w:pPr>
        <w:spacing w:after="140"/>
      </w:pPr>
      <w:r>
        <w:rPr>
          <w:b w:val="false"/>
          <w:bCs w:val="false"/>
          <w:i w:val="false"/>
          <w:iCs w:val="false"/>
          <w:sz w:val="22"/>
          <w:szCs w:val="22"/>
        </w:rPr>
        <w:t xml:space="preserve">For hvert par af kundegruppe og varenummer findes den seneste måned med aktivitet. Som standard er det kun den måned der tæller med i margin-beregningen; ældre måneder ignoreres.</w:t>
      </w:r>
    </w:p>
    <w:p>
      <w:pPr>
        <w:spacing w:after="140"/>
      </w:pPr>
      <w:r>
        <w:rPr>
          <w:b w:val="false"/>
          <w:bCs w:val="false"/>
          <w:i w:val="false"/>
          <w:iCs w:val="false"/>
          <w:sz w:val="22"/>
          <w:szCs w:val="22"/>
        </w:rPr>
        <w:t xml:space="preserve">Slås </w:t>
      </w:r>
      <w:r>
        <w:rPr>
          <w:b/>
          <w:bCs/>
          <w:i w:val="false"/>
          <w:iCs w:val="false"/>
          <w:sz w:val="22"/>
          <w:szCs w:val="22"/>
        </w:rPr>
        <w:t xml:space="preserve">vægtet GM%</w:t>
      </w:r>
      <w:r>
        <w:rPr>
          <w:b w:val="false"/>
          <w:bCs w:val="false"/>
          <w:i w:val="false"/>
          <w:iCs w:val="false"/>
          <w:sz w:val="22"/>
          <w:szCs w:val="22"/>
        </w:rPr>
        <w:t xml:space="preserve"> til, summeres de N seneste aktivitetsmåneder i stedet, og marginen regnes som SUM(GP) delt med SUM(Turnover) over hele perioden. Det dæmper støj fra enkeltmåneder — kampagnepriser, engangsrabatter, valutaudsving.</w:t>
      </w:r>
    </w:p>
    <w:p>
      <w:pPr>
        <w:pStyle w:val="Heading2"/>
        <w:spacing w:after="100" w:before="260"/>
      </w:pPr>
      <w:r>
        <w:rPr>
          <w:b/>
          <w:bCs/>
          <w:color w:val="2A5A8A"/>
          <w:sz w:val="24"/>
          <w:szCs w:val="24"/>
        </w:rPr>
        <w:t xml:space="preserve">Trin 5 — Turnover-vindue</w:t>
      </w:r>
    </w:p>
    <w:p>
      <w:pPr>
        <w:spacing w:after="140"/>
      </w:pPr>
      <w:r>
        <w:rPr>
          <w:b w:val="false"/>
          <w:bCs w:val="false"/>
          <w:i w:val="false"/>
          <w:iCs w:val="false"/>
          <w:sz w:val="22"/>
          <w:szCs w:val="22"/>
        </w:rPr>
        <w:t xml:space="preserve">Y-aksen er summen af omsætningen i et rullende vindue på N måneder. Vinduet kan forankres to steder, og de to grafer må gerne have hver sin:</w:t>
      </w:r>
    </w:p>
    <w:p>
      <w:pPr>
        <w:pStyle w:val="ListParagraph"/>
        <w:numPr>
          <w:ilvl w:val="0"/>
          <w:numId w:val="1"/>
        </w:numPr>
        <w:spacing w:after="60"/>
      </w:pPr>
      <w:r>
        <w:rPr>
          <w:b/>
          <w:bCs/>
          <w:sz w:val="22"/>
          <w:szCs w:val="22"/>
        </w:rPr>
        <w:t xml:space="preserve">Kunden</w:t>
      </w:r>
      <w:r>
        <w:rPr>
          <w:b w:val="false"/>
          <w:bCs w:val="false"/>
          <w:sz w:val="22"/>
          <w:szCs w:val="22"/>
        </w:rPr>
        <w:t xml:space="preserve"> — vinduet regnes bagud fra kundegruppens seneste aktivitet. Alle varer under samme kunde dækker præcis samme kalenderperiode.</w:t>
      </w:r>
    </w:p>
    <w:p>
      <w:pPr>
        <w:pStyle w:val="ListParagraph"/>
        <w:numPr>
          <w:ilvl w:val="0"/>
          <w:numId w:val="1"/>
        </w:numPr>
        <w:spacing w:after="60"/>
      </w:pPr>
      <w:r>
        <w:rPr>
          <w:b/>
          <w:bCs/>
          <w:sz w:val="22"/>
          <w:szCs w:val="22"/>
        </w:rPr>
        <w:t xml:space="preserve">Item</w:t>
      </w:r>
      <w:r>
        <w:rPr>
          <w:b w:val="false"/>
          <w:bCs w:val="false"/>
          <w:sz w:val="22"/>
          <w:szCs w:val="22"/>
        </w:rPr>
        <w:t xml:space="preserve"> — vinduet regnes bagud fra hver vares egen seneste aktivitet. To varer hos samme kunde kan have forskudte perioder.</w:t>
      </w:r>
    </w:p>
    <w:p>
      <w:pPr>
        <w:spacing w:after="60" w:before="200"/>
        <w:jc w:val="center"/>
      </w:pPr>
      <w:r>
        <w:drawing>
          <wp:inline distT="0" distB="0" distL="0" distR="0">
            <wp:extent cx="56007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00700" cy="2809875"/>
                    </a:xfrm>
                    <a:prstGeom prst="rect">
                      <a:avLst/>
                    </a:prstGeom>
                  </pic:spPr>
                </pic:pic>
              </a:graphicData>
            </a:graphic>
          </wp:inline>
        </w:drawing>
      </w:r>
    </w:p>
    <w:p>
      <w:pPr>
        <w:spacing w:after="220"/>
        <w:jc w:val="center"/>
      </w:pPr>
      <w:r>
        <w:rPr>
          <w:i/>
          <w:iCs/>
          <w:color w:val="555555"/>
          <w:sz w:val="19"/>
          <w:szCs w:val="19"/>
        </w:rPr>
        <w:t xml:space="preserve">Figur 3 — Samme to varer, samme data. Forankringen afgør hvilken periode hver vare måles over.</w:t>
      </w:r>
    </w:p>
    <w:p>
      <w:pPr>
        <w:pStyle w:val="Heading2"/>
        <w:spacing w:after="100" w:before="260"/>
      </w:pPr>
      <w:r>
        <w:rPr>
          <w:b/>
          <w:bCs/>
          <w:color w:val="2A5A8A"/>
          <w:sz w:val="24"/>
          <w:szCs w:val="24"/>
        </w:rPr>
        <w:t xml:space="preserve">Trin 6 — Outlier-filter</w:t>
      </w:r>
    </w:p>
    <w:p>
      <w:pPr>
        <w:spacing w:after="140"/>
      </w:pPr>
      <w:r>
        <w:rPr>
          <w:b w:val="false"/>
          <w:bCs w:val="false"/>
          <w:i w:val="false"/>
          <w:iCs w:val="false"/>
          <w:sz w:val="22"/>
          <w:szCs w:val="22"/>
        </w:rPr>
        <w:t xml:space="preserve">Valgfrit. Inden for hver kundegruppe kan enkeltvarer der ligger ekstremt langt fra gennemsnittet sorteres fra, så de ikke trækker hele kunden skævt. Tærsklen sættes i antal standardafvigelser: 1 er aggressiv, 2 er det typiske valg, 3 fjerner kun det virkelig ekstreme.</w:t>
      </w:r>
    </w:p>
    <w:p>
      <w:pPr>
        <w:pStyle w:val="Heading2"/>
        <w:spacing w:after="100" w:before="260"/>
      </w:pPr>
      <w:r>
        <w:rPr>
          <w:b/>
          <w:bCs/>
          <w:color w:val="2A5A8A"/>
          <w:sz w:val="24"/>
          <w:szCs w:val="24"/>
        </w:rPr>
        <w:t xml:space="preserve">Trin 7 — Kundekategori</w:t>
      </w:r>
    </w:p>
    <w:p>
      <w:pPr>
        <w:spacing w:after="140"/>
      </w:pPr>
      <w:r>
        <w:rPr>
          <w:b w:val="false"/>
          <w:bCs w:val="false"/>
          <w:i w:val="false"/>
          <w:iCs w:val="false"/>
          <w:sz w:val="22"/>
          <w:szCs w:val="22"/>
        </w:rPr>
        <w:t xml:space="preserve">Kunden placeres i et turnover-bånd — A, B, C eller D — og får derefter et plus eller et minus alt efter om marginen når båndets krav.</w:t>
      </w:r>
    </w:p>
    <w:p>
      <w:pPr>
        <w:shd w:fill="F2F2F2" w:val="clear"/>
        <w:spacing w:after="160" w:before="100"/>
        <w:ind w:left="288"/>
      </w:pPr>
      <w:r>
        <w:rPr>
          <w:rFonts w:ascii="Consolas" w:cs="Consolas" w:eastAsia="Consolas" w:hAnsi="Consolas"/>
          <w:sz w:val="19"/>
          <w:szCs w:val="19"/>
        </w:rPr>
        <w:t xml:space="preserve">A:  over 5 mio.        krav 20 %      →  A+ hvis GM% &gt; 20, ellers A-</w:t>
      </w:r>
      <w:r>
        <w:br/>
      </w:r>
      <w:r>
        <w:rPr>
          <w:rFonts w:ascii="Consolas" w:cs="Consolas" w:eastAsia="Consolas" w:hAnsi="Consolas"/>
          <w:sz w:val="19"/>
          <w:szCs w:val="19"/>
        </w:rPr>
        <w:t xml:space="preserve">B:  1 – 5 mio.         krav 22 %      →  B+ / B-</w:t>
      </w:r>
      <w:r>
        <w:br/>
      </w:r>
      <w:r>
        <w:rPr>
          <w:rFonts w:ascii="Consolas" w:cs="Consolas" w:eastAsia="Consolas" w:hAnsi="Consolas"/>
          <w:sz w:val="19"/>
          <w:szCs w:val="19"/>
        </w:rPr>
        <w:t xml:space="preserve">C:  0,5 – 1 mio.       krav 25 %      →  C+ / C-</w:t>
      </w:r>
      <w:r>
        <w:br/>
      </w:r>
      <w:r>
        <w:rPr>
          <w:rFonts w:ascii="Consolas" w:cs="Consolas" w:eastAsia="Consolas" w:hAnsi="Consolas"/>
          <w:sz w:val="19"/>
          <w:szCs w:val="19"/>
        </w:rPr>
        <w:t xml:space="preserve">D:  under 0,5 mio.     krav 30 %      →  D+ / D-</w:t>
      </w:r>
    </w:p>
    <w:p>
      <w:pPr>
        <w:spacing w:after="200"/>
      </w:pPr>
      <w:r>
        <w:rPr>
          <w:b w:val="false"/>
          <w:bCs w:val="false"/>
          <w:i w:val="false"/>
          <w:iCs w:val="false"/>
          <w:sz w:val="22"/>
          <w:szCs w:val="22"/>
        </w:rPr>
        <w:t xml:space="preserve">Grænserne og kravene kan ændres i indstillingerne. Bemærk at kravet stiger jo mindre kunden er: en lille ordre skal tjene mere hjem i procent for at være lige så interessant.</w:t>
      </w:r>
    </w:p>
    <w:p>
      <w:pPr>
        <w:pStyle w:val="Heading2"/>
        <w:spacing w:after="100" w:before="260"/>
      </w:pPr>
      <w:r>
        <w:rPr>
          <w:b/>
          <w:bCs/>
          <w:color w:val="2A5A8A"/>
          <w:sz w:val="24"/>
          <w:szCs w:val="24"/>
        </w:rPr>
        <w:t xml:space="preserve">Trin 8 — KAM</w:t>
      </w:r>
    </w:p>
    <w:p>
      <w:pPr>
        <w:spacing w:after="140"/>
      </w:pPr>
      <w:r>
        <w:rPr>
          <w:b w:val="false"/>
          <w:bCs w:val="false"/>
          <w:i w:val="false"/>
          <w:iCs w:val="false"/>
          <w:sz w:val="22"/>
          <w:szCs w:val="22"/>
        </w:rPr>
        <w:t xml:space="preserve">Kunden tildeles den key account manager der står på den </w:t>
      </w:r>
      <w:r>
        <w:rPr>
          <w:b/>
          <w:bCs/>
          <w:i w:val="false"/>
          <w:iCs w:val="false"/>
          <w:sz w:val="22"/>
          <w:szCs w:val="22"/>
        </w:rPr>
        <w:t xml:space="preserve">seneste</w:t>
      </w:r>
      <w:r>
        <w:rPr>
          <w:b w:val="false"/>
          <w:bCs w:val="false"/>
          <w:i w:val="false"/>
          <w:iCs w:val="false"/>
          <w:sz w:val="22"/>
          <w:szCs w:val="22"/>
        </w:rPr>
        <w:t xml:space="preserve"> aktivitet, så et skift undervejs slår igennem. Store og små bogstaver er uden betydning — PHA og pHA er samme person — og kunder uden KAM samles under </w:t>
      </w:r>
      <w:r>
        <w:rPr>
          <w:b/>
          <w:bCs/>
          <w:i w:val="false"/>
          <w:iCs w:val="false"/>
          <w:sz w:val="22"/>
          <w:szCs w:val="22"/>
        </w:rPr>
        <w:t xml:space="preserve">(Blank)</w:t>
      </w:r>
      <w:r>
        <w:rPr>
          <w:b w:val="false"/>
          <w:bCs w:val="false"/>
          <w:i w:val="false"/>
          <w:iCs w:val="false"/>
          <w:sz w:val="22"/>
          <w:szCs w:val="22"/>
        </w:rPr>
        <w:t xml:space="preserve">.</w:t>
      </w:r>
    </w:p>
    <w:p>
      <w:pPr>
        <w:pStyle w:val="Heading2"/>
        <w:spacing w:after="100" w:before="260"/>
      </w:pPr>
      <w:r>
        <w:rPr>
          <w:b/>
          <w:bCs/>
          <w:color w:val="2A5A8A"/>
          <w:sz w:val="24"/>
          <w:szCs w:val="24"/>
        </w:rPr>
        <w:t xml:space="preserve">Trin 9 — Output</w:t>
      </w:r>
    </w:p>
    <w:p>
      <w:pPr>
        <w:spacing w:after="140"/>
      </w:pPr>
      <w:r>
        <w:rPr>
          <w:b w:val="false"/>
          <w:bCs w:val="false"/>
          <w:i w:val="false"/>
          <w:iCs w:val="false"/>
          <w:sz w:val="22"/>
          <w:szCs w:val="22"/>
        </w:rPr>
        <w:t xml:space="preserve">Graferne og Excel-rapporten skrives til den daterede mappe.</w:t>
      </w:r>
    </w:p>
    <w:p>
      <w:r>
        <w:br w:type="page"/>
      </w:r>
    </w:p>
    <w:p>
      <w:pPr>
        <w:pStyle w:val="Heading1"/>
        <w:spacing w:after="160" w:before="360"/>
      </w:pPr>
      <w:r>
        <w:rPr>
          <w:b/>
          <w:bCs/>
          <w:color w:val="1A4A7A"/>
          <w:sz w:val="32"/>
          <w:szCs w:val="32"/>
        </w:rPr>
        <w:t xml:space="preserve">5  Et gennemgående regneeksempel</w:t>
      </w:r>
    </w:p>
    <w:p>
      <w:pPr>
        <w:spacing w:after="140"/>
      </w:pPr>
      <w:r>
        <w:rPr>
          <w:b w:val="false"/>
          <w:bCs w:val="false"/>
          <w:i w:val="false"/>
          <w:iCs w:val="false"/>
          <w:sz w:val="22"/>
          <w:szCs w:val="22"/>
        </w:rPr>
        <w:t xml:space="preserve">Eksempel A/S har handlet på tre varenumre. Turnover-vinduet er 12 måneder, og kundens seneste aktivitet er 2025-08. Vinduet dækker derfor 2024-09 til 2025-08.</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gridCol w:w="100"/>
        <w:gridCol w:w="100"/>
      </w:tblGrid>
      <w:tr>
        <w:trPr>
          <w:tblHeader/>
        </w:trPr>
        <w:tc>
          <w:tcPr>
            <w:tcW w:type="pct" w:w="16%"/>
            <w:shd w:fill="1A4A7A" w:val="clear"/>
            <w:tcMar>
              <w:top w:type="dxa" w:w="90"/>
              <w:left w:type="dxa" w:w="130"/>
              <w:bottom w:type="dxa" w:w="90"/>
              <w:right w:type="dxa" w:w="130"/>
            </w:tcMar>
          </w:tcPr>
          <w:p>
            <w:pPr>
              <w:spacing w:after="0"/>
            </w:pPr>
            <w:r>
              <w:rPr>
                <w:b/>
                <w:bCs/>
                <w:color w:val="FFFFFF"/>
                <w:sz w:val="21"/>
                <w:szCs w:val="21"/>
              </w:rPr>
              <w:t xml:space="preserve">Item</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Seneste aktivitet</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I vinduet?</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Turnover</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GP</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712345</w:t>
            </w:r>
          </w:p>
        </w:tc>
        <w:tc>
          <w:tcPr>
            <w:tcW w:type="pct" w:w="24%"/>
            <w:tcMar>
              <w:top w:type="dxa" w:w="90"/>
              <w:left w:type="dxa" w:w="130"/>
              <w:bottom w:type="dxa" w:w="90"/>
              <w:right w:type="dxa" w:w="130"/>
            </w:tcMar>
          </w:tcPr>
          <w:p>
            <w:pPr>
              <w:spacing w:after="0"/>
            </w:pPr>
            <w:r>
              <w:rPr>
                <w:b w:val="false"/>
                <w:bCs w:val="false"/>
                <w:sz w:val="21"/>
                <w:szCs w:val="21"/>
              </w:rPr>
              <w:t xml:space="preserve">2025-05</w:t>
            </w:r>
          </w:p>
        </w:tc>
        <w:tc>
          <w:tcPr>
            <w:tcW w:type="pct" w:w="24%"/>
            <w:tcMar>
              <w:top w:type="dxa" w:w="90"/>
              <w:left w:type="dxa" w:w="130"/>
              <w:bottom w:type="dxa" w:w="90"/>
              <w:right w:type="dxa" w:w="130"/>
            </w:tcMar>
          </w:tcPr>
          <w:p>
            <w:pPr>
              <w:spacing w:after="0"/>
            </w:pPr>
            <w:r>
              <w:rPr>
                <w:b w:val="false"/>
                <w:bCs w:val="false"/>
                <w:sz w:val="21"/>
                <w:szCs w:val="21"/>
              </w:rPr>
              <w:t xml:space="preserve">Ja</w:t>
            </w:r>
          </w:p>
        </w:tc>
        <w:tc>
          <w:tcPr>
            <w:tcW w:type="pct" w:w="18%"/>
            <w:tcMar>
              <w:top w:type="dxa" w:w="90"/>
              <w:left w:type="dxa" w:w="130"/>
              <w:bottom w:type="dxa" w:w="90"/>
              <w:right w:type="dxa" w:w="130"/>
            </w:tcMar>
          </w:tcPr>
          <w:p>
            <w:pPr>
              <w:spacing w:after="0"/>
            </w:pPr>
            <w:r>
              <w:rPr>
                <w:b w:val="false"/>
                <w:bCs w:val="false"/>
                <w:sz w:val="21"/>
                <w:szCs w:val="21"/>
              </w:rPr>
              <w:t xml:space="preserve">8.000</w:t>
            </w:r>
          </w:p>
        </w:tc>
        <w:tc>
          <w:tcPr>
            <w:tcW w:type="pct" w:w="18%"/>
            <w:tcMar>
              <w:top w:type="dxa" w:w="90"/>
              <w:left w:type="dxa" w:w="130"/>
              <w:bottom w:type="dxa" w:w="90"/>
              <w:right w:type="dxa" w:w="130"/>
            </w:tcMar>
          </w:tcPr>
          <w:p>
            <w:pPr>
              <w:spacing w:after="0"/>
            </w:pPr>
            <w:r>
              <w:rPr>
                <w:b w:val="false"/>
                <w:bCs w:val="false"/>
                <w:sz w:val="21"/>
                <w:szCs w:val="21"/>
              </w:rPr>
              <w:t xml:space="preserve">2.400</w:t>
            </w:r>
          </w:p>
        </w:tc>
      </w:tr>
      <w:tr>
        <w:tc>
          <w:tcPr>
            <w:tcW w:type="pct" w:w="16%"/>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712346</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2025-08</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Ja</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20.000</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10.000</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712347</w:t>
            </w:r>
          </w:p>
        </w:tc>
        <w:tc>
          <w:tcPr>
            <w:tcW w:type="pct" w:w="24%"/>
            <w:tcMar>
              <w:top w:type="dxa" w:w="90"/>
              <w:left w:type="dxa" w:w="130"/>
              <w:bottom w:type="dxa" w:w="90"/>
              <w:right w:type="dxa" w:w="130"/>
            </w:tcMar>
          </w:tcPr>
          <w:p>
            <w:pPr>
              <w:spacing w:after="0"/>
            </w:pPr>
            <w:r>
              <w:rPr>
                <w:b w:val="false"/>
                <w:bCs w:val="false"/>
                <w:sz w:val="21"/>
                <w:szCs w:val="21"/>
              </w:rPr>
              <w:t xml:space="preserve">2023-11</w:t>
            </w:r>
          </w:p>
        </w:tc>
        <w:tc>
          <w:tcPr>
            <w:tcW w:type="pct" w:w="24%"/>
            <w:tcMar>
              <w:top w:type="dxa" w:w="90"/>
              <w:left w:type="dxa" w:w="130"/>
              <w:bottom w:type="dxa" w:w="90"/>
              <w:right w:type="dxa" w:w="130"/>
            </w:tcMar>
          </w:tcPr>
          <w:p>
            <w:pPr>
              <w:spacing w:after="0"/>
            </w:pPr>
            <w:r>
              <w:rPr>
                <w:b w:val="false"/>
                <w:bCs w:val="false"/>
                <w:sz w:val="21"/>
                <w:szCs w:val="21"/>
              </w:rPr>
              <w:t xml:space="preserve">Nej — fjernes</w:t>
            </w:r>
          </w:p>
        </w:tc>
        <w:tc>
          <w:tcPr>
            <w:tcW w:type="pct" w:w="18%"/>
            <w:tcMar>
              <w:top w:type="dxa" w:w="90"/>
              <w:left w:type="dxa" w:w="130"/>
              <w:bottom w:type="dxa" w:w="90"/>
              <w:right w:type="dxa" w:w="130"/>
            </w:tcMar>
          </w:tcPr>
          <w:p>
            <w:pPr>
              <w:spacing w:after="0"/>
            </w:pPr>
            <w:r>
              <w:rPr>
                <w:b w:val="false"/>
                <w:bCs w:val="false"/>
                <w:sz w:val="21"/>
                <w:szCs w:val="21"/>
              </w:rPr>
              <w:t xml:space="preserve">12.000</w:t>
            </w:r>
          </w:p>
        </w:tc>
        <w:tc>
          <w:tcPr>
            <w:tcW w:type="pct" w:w="18%"/>
            <w:tcMar>
              <w:top w:type="dxa" w:w="90"/>
              <w:left w:type="dxa" w:w="130"/>
              <w:bottom w:type="dxa" w:w="90"/>
              <w:right w:type="dxa" w:w="130"/>
            </w:tcMar>
          </w:tcPr>
          <w:p>
            <w:pPr>
              <w:spacing w:after="0"/>
            </w:pPr>
            <w:r>
              <w:rPr>
                <w:b w:val="false"/>
                <w:bCs w:val="false"/>
                <w:sz w:val="21"/>
                <w:szCs w:val="21"/>
              </w:rPr>
              <w:t xml:space="preserve">1.200</w:t>
            </w:r>
          </w:p>
        </w:tc>
      </w:tr>
    </w:tbl>
    <w:p>
      <w:pPr>
        <w:spacing w:after="160"/>
      </w:pPr>
      <w:r>
        <w:t xml:space="preserve"/>
      </w:r>
    </w:p>
    <w:p>
      <w:pPr>
        <w:spacing w:after="140"/>
      </w:pPr>
      <w:r>
        <w:rPr>
          <w:b w:val="false"/>
          <w:bCs w:val="false"/>
          <w:i/>
          <w:iCs/>
          <w:color w:val="555555"/>
          <w:sz w:val="22"/>
          <w:szCs w:val="22"/>
        </w:rPr>
        <w:t xml:space="preserve">712347 blev sidst handlet for næsten to år siden og falder uden for vinduet. Den sorteres fra i trin 1, og resten bygger kun på 712345 og 712346. Tallene står med for at vise hvad der bliver lagt til side — de indgår ikke i nogen beregning. Det er den samme kunde som i figur 2.</w:t>
      </w:r>
    </w:p>
    <w:p>
      <w:pPr>
        <w:pStyle w:val="Heading2"/>
        <w:spacing w:after="100" w:before="260"/>
      </w:pPr>
      <w:r>
        <w:rPr>
          <w:b/>
          <w:bCs/>
          <w:color w:val="2A5A8A"/>
          <w:sz w:val="24"/>
          <w:szCs w:val="24"/>
        </w:rPr>
        <w:t xml:space="preserve">X-koordinatet: Gross Margin %</w:t>
      </w:r>
    </w:p>
    <w:p>
      <w:pPr>
        <w:shd w:fill="F2F2F2" w:val="clear"/>
        <w:spacing w:after="160" w:before="100"/>
        <w:ind w:left="288"/>
      </w:pPr>
      <w:r>
        <w:rPr>
          <w:rFonts w:ascii="Consolas" w:cs="Consolas" w:eastAsia="Consolas" w:hAnsi="Consolas"/>
          <w:sz w:val="19"/>
          <w:szCs w:val="19"/>
        </w:rPr>
        <w:t xml:space="preserve">GP:        2.400 + 10.000  =  12.400</w:t>
      </w:r>
      <w:r>
        <w:br/>
      </w:r>
      <w:r>
        <w:rPr>
          <w:rFonts w:ascii="Consolas" w:cs="Consolas" w:eastAsia="Consolas" w:hAnsi="Consolas"/>
          <w:sz w:val="19"/>
          <w:szCs w:val="19"/>
        </w:rPr>
        <w:t xml:space="preserve">Turnover:  8.000 + 20.000  =  28.000</w:t>
      </w:r>
      <w:r>
        <w:br/>
      </w:r>
      <w:r>
        <w:rPr>
          <w:rFonts w:ascii="Consolas" w:cs="Consolas" w:eastAsia="Consolas" w:hAnsi="Consolas"/>
          <w:sz w:val="19"/>
          <w:szCs w:val="19"/>
        </w:rPr>
        <w:t xml:space="preserve">GM%     =  12.400 / 28.000 =  44 %</w:t>
      </w:r>
    </w:p>
    <w:p>
      <w:pPr>
        <w:spacing w:after="140"/>
      </w:pPr>
      <w:r>
        <w:rPr>
          <w:b w:val="false"/>
          <w:bCs w:val="false"/>
          <w:i w:val="false"/>
          <w:iCs w:val="false"/>
          <w:sz w:val="22"/>
          <w:szCs w:val="22"/>
        </w:rPr>
        <w:t xml:space="preserve">44 % er X-koordinatet for Eksempel A/S på kundegruppe-plottet.</w:t>
      </w:r>
    </w:p>
    <w:p>
      <w:pPr>
        <w:pStyle w:val="Heading2"/>
        <w:spacing w:after="100" w:before="260"/>
      </w:pPr>
      <w:r>
        <w:rPr>
          <w:b/>
          <w:bCs/>
          <w:color w:val="2A5A8A"/>
          <w:sz w:val="24"/>
          <w:szCs w:val="24"/>
        </w:rPr>
        <w:t xml:space="preserve">Y-koordinatet: Turnover i vinduet</w:t>
      </w:r>
    </w:p>
    <w:p>
      <w:pPr>
        <w:shd w:fill="F2F2F2" w:val="clear"/>
        <w:spacing w:after="160" w:before="100"/>
        <w:ind w:left="288"/>
      </w:pPr>
      <w:r>
        <w:rPr>
          <w:rFonts w:ascii="Consolas" w:cs="Consolas" w:eastAsia="Consolas" w:hAnsi="Consolas"/>
          <w:sz w:val="19"/>
          <w:szCs w:val="19"/>
        </w:rPr>
        <w:t xml:space="preserve">Turnover:  8.000 + 20.000  =  28.000 DKK</w:t>
      </w:r>
    </w:p>
    <w:p>
      <w:pPr>
        <w:spacing w:after="140"/>
      </w:pPr>
      <w:r>
        <w:rPr>
          <w:b w:val="false"/>
          <w:bCs w:val="false"/>
          <w:i w:val="false"/>
          <w:iCs w:val="false"/>
          <w:sz w:val="22"/>
          <w:szCs w:val="22"/>
        </w:rPr>
        <w:t xml:space="preserve">28.000 DKK er Y-koordinatet. Bemærk at det er det samme tal der indgår i begge beregninger — marginen er et forhold, omsætningen er en sum.</w:t>
      </w:r>
    </w:p>
    <w:p>
      <w:pPr>
        <w:pStyle w:val="Heading2"/>
        <w:spacing w:after="100" w:before="260"/>
      </w:pPr>
      <w:r>
        <w:rPr>
          <w:b/>
          <w:bCs/>
          <w:color w:val="2A5A8A"/>
          <w:sz w:val="24"/>
          <w:szCs w:val="24"/>
        </w:rPr>
        <w:t xml:space="preserve">Kategorien</w:t>
      </w:r>
    </w:p>
    <w:p>
      <w:pPr>
        <w:spacing w:after="140"/>
      </w:pPr>
      <w:r>
        <w:rPr>
          <w:b w:val="false"/>
          <w:bCs w:val="false"/>
          <w:i w:val="false"/>
          <w:iCs w:val="false"/>
          <w:sz w:val="22"/>
          <w:szCs w:val="22"/>
        </w:rPr>
        <w:t xml:space="preserve">28.000 DKK ligger under 0,5 mio. og falder derfor i bånd </w:t>
      </w:r>
      <w:r>
        <w:rPr>
          <w:b/>
          <w:bCs/>
          <w:i w:val="false"/>
          <w:iCs w:val="false"/>
          <w:sz w:val="22"/>
          <w:szCs w:val="22"/>
        </w:rPr>
        <w:t xml:space="preserve">D</w:t>
      </w:r>
      <w:r>
        <w:rPr>
          <w:b w:val="false"/>
          <w:bCs w:val="false"/>
          <w:i w:val="false"/>
          <w:iCs w:val="false"/>
          <w:sz w:val="22"/>
          <w:szCs w:val="22"/>
        </w:rPr>
        <w:t xml:space="preserve">, hvor kravet er 30 %. Kundens margin er 44 %, altså over kravet, og kategorien bliver </w:t>
      </w:r>
      <w:r>
        <w:rPr>
          <w:b/>
          <w:bCs/>
          <w:i w:val="false"/>
          <w:iCs w:val="false"/>
          <w:sz w:val="22"/>
          <w:szCs w:val="22"/>
        </w:rPr>
        <w:t xml:space="preserve">D+</w:t>
      </w:r>
      <w:r>
        <w:rPr>
          <w:b w:val="false"/>
          <w:bCs w:val="false"/>
          <w:i w:val="false"/>
          <w:iCs w:val="false"/>
          <w:sz w:val="22"/>
          <w:szCs w:val="22"/>
        </w:rPr>
        <w:t xml:space="preserve">: en lille kunde, men en sund en af slagsen.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Det vigtige:  </w:t>
      </w:r>
      <w:r>
        <w:rPr>
          <w:sz w:val="21"/>
          <w:szCs w:val="21"/>
        </w:rPr>
        <w:t xml:space="preserve">hvert punkt i graferne kan altid føres tilbage til nogle få rækker i Excel-filen. Er et tal overraskende, så find kunden i Excel-rapporten — der står de mellemregninger punktet er bygget af.</w:t>
      </w:r>
    </w:p>
    <w:p>
      <w:r>
        <w:br w:type="page"/>
      </w:r>
    </w:p>
    <w:p>
      <w:pPr>
        <w:pStyle w:val="Heading1"/>
        <w:spacing w:after="160" w:before="360"/>
      </w:pPr>
      <w:r>
        <w:rPr>
          <w:b/>
          <w:bCs/>
          <w:color w:val="1A4A7A"/>
          <w:sz w:val="32"/>
          <w:szCs w:val="32"/>
        </w:rPr>
        <w:t xml:space="preserve">6  De to grafer</w:t>
      </w:r>
    </w:p>
    <w:p>
      <w:pPr>
        <w:spacing w:after="140"/>
      </w:pPr>
      <w:r>
        <w:rPr>
          <w:b w:val="false"/>
          <w:bCs w:val="false"/>
          <w:i w:val="false"/>
          <w:iCs w:val="false"/>
          <w:sz w:val="22"/>
          <w:szCs w:val="22"/>
        </w:rPr>
        <w:t xml:space="preserve">Der laves to grafer for hvert udsnit. De besvarer to forskellige spørgsmål og skal læses hver for sig.</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0%"/>
            <w:shd w:fill="1A4A7A" w:val="clear"/>
            <w:tcMar>
              <w:top w:type="dxa" w:w="90"/>
              <w:left w:type="dxa" w:w="130"/>
              <w:bottom w:type="dxa" w:w="90"/>
              <w:right w:type="dxa" w:w="130"/>
            </w:tcMar>
          </w:tcPr>
          <w:p>
            <w:pPr>
              <w:spacing w:after="0"/>
            </w:pPr>
            <w:r>
              <w:rPr>
                <w:b/>
                <w:bCs/>
                <w:color w:val="FFFFFF"/>
                <w:sz w:val="21"/>
                <w:szCs w:val="21"/>
              </w:rPr>
              <w:t xml:space="preserve"/>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Kundegruppe-grafen</w:t>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Item-grafen</w:t>
            </w:r>
          </w:p>
        </w:tc>
      </w:tr>
      <w:tr>
        <w:tc>
          <w:tcPr>
            <w:tcW w:type="pct" w:w="20%"/>
            <w:tcMar>
              <w:top w:type="dxa" w:w="90"/>
              <w:left w:type="dxa" w:w="130"/>
              <w:bottom w:type="dxa" w:w="90"/>
              <w:right w:type="dxa" w:w="130"/>
            </w:tcMar>
          </w:tcPr>
          <w:p>
            <w:pPr>
              <w:spacing w:after="0"/>
            </w:pPr>
            <w:r>
              <w:rPr>
                <w:b w:val="false"/>
                <w:bCs w:val="false"/>
                <w:sz w:val="21"/>
                <w:szCs w:val="21"/>
              </w:rPr>
              <w:t xml:space="preserve">Ét punkt er</w:t>
            </w:r>
          </w:p>
        </w:tc>
        <w:tc>
          <w:tcPr>
            <w:tcW w:type="pct" w:w="40%"/>
            <w:tcMar>
              <w:top w:type="dxa" w:w="90"/>
              <w:left w:type="dxa" w:w="130"/>
              <w:bottom w:type="dxa" w:w="90"/>
              <w:right w:type="dxa" w:w="130"/>
            </w:tcMar>
          </w:tcPr>
          <w:p>
            <w:pPr>
              <w:spacing w:after="0"/>
            </w:pPr>
            <w:r>
              <w:rPr>
                <w:b w:val="false"/>
                <w:bCs w:val="false"/>
                <w:sz w:val="21"/>
                <w:szCs w:val="21"/>
              </w:rPr>
              <w:t xml:space="preserve">én kundegruppe</w:t>
            </w:r>
          </w:p>
        </w:tc>
        <w:tc>
          <w:tcPr>
            <w:tcW w:type="pct" w:w="40%"/>
            <w:tcMar>
              <w:top w:type="dxa" w:w="90"/>
              <w:left w:type="dxa" w:w="130"/>
              <w:bottom w:type="dxa" w:w="90"/>
              <w:right w:type="dxa" w:w="130"/>
            </w:tcMar>
          </w:tcPr>
          <w:p>
            <w:pPr>
              <w:spacing w:after="0"/>
            </w:pPr>
            <w:r>
              <w:rPr>
                <w:b w:val="false"/>
                <w:bCs w:val="false"/>
                <w:sz w:val="21"/>
                <w:szCs w:val="21"/>
              </w:rPr>
              <w:t xml:space="preserve">ét varenummer hos én kunde</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Farven følger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kundetypen</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kundegruppen</w:t>
            </w:r>
          </w:p>
        </w:tc>
      </w:tr>
      <w:tr>
        <w:tc>
          <w:tcPr>
            <w:tcW w:type="pct" w:w="20%"/>
            <w:tcMar>
              <w:top w:type="dxa" w:w="90"/>
              <w:left w:type="dxa" w:w="130"/>
              <w:bottom w:type="dxa" w:w="90"/>
              <w:right w:type="dxa" w:w="130"/>
            </w:tcMar>
          </w:tcPr>
          <w:p>
            <w:pPr>
              <w:spacing w:after="0"/>
            </w:pPr>
            <w:r>
              <w:rPr>
                <w:b w:val="false"/>
                <w:bCs w:val="false"/>
                <w:sz w:val="21"/>
                <w:szCs w:val="21"/>
              </w:rPr>
              <w:t xml:space="preserve">Legenden viser</w:t>
            </w:r>
          </w:p>
        </w:tc>
        <w:tc>
          <w:tcPr>
            <w:tcW w:type="pct" w:w="40%"/>
            <w:tcMar>
              <w:top w:type="dxa" w:w="90"/>
              <w:left w:type="dxa" w:w="130"/>
              <w:bottom w:type="dxa" w:w="90"/>
              <w:right w:type="dxa" w:w="130"/>
            </w:tcMar>
          </w:tcPr>
          <w:p>
            <w:pPr>
              <w:spacing w:after="0"/>
            </w:pPr>
            <w:r>
              <w:rPr>
                <w:b w:val="false"/>
                <w:bCs w:val="false"/>
                <w:sz w:val="21"/>
                <w:szCs w:val="21"/>
              </w:rPr>
              <w:t xml:space="preserve">kundenavne pr. kategori</w:t>
            </w:r>
          </w:p>
        </w:tc>
        <w:tc>
          <w:tcPr>
            <w:tcW w:type="pct" w:w="40%"/>
            <w:tcMar>
              <w:top w:type="dxa" w:w="90"/>
              <w:left w:type="dxa" w:w="130"/>
              <w:bottom w:type="dxa" w:w="90"/>
              <w:right w:type="dxa" w:w="130"/>
            </w:tcMar>
          </w:tcPr>
          <w:p>
            <w:pPr>
              <w:spacing w:after="0"/>
            </w:pPr>
            <w:r>
              <w:rPr>
                <w:b w:val="false"/>
                <w:bCs w:val="false"/>
                <w:sz w:val="21"/>
                <w:szCs w:val="21"/>
              </w:rPr>
              <w:t xml:space="preserve">kundenavne pr. kategori</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Baggrunden viser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A/B/C/D-zonerne</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volumenområder for ét niveau ad gangen</w:t>
            </w:r>
          </w:p>
        </w:tc>
      </w:tr>
      <w:tr>
        <w:tc>
          <w:tcPr>
            <w:tcW w:type="pct" w:w="20%"/>
            <w:tcMar>
              <w:top w:type="dxa" w:w="90"/>
              <w:left w:type="dxa" w:w="130"/>
              <w:bottom w:type="dxa" w:w="90"/>
              <w:right w:type="dxa" w:w="130"/>
            </w:tcMar>
          </w:tcPr>
          <w:p>
            <w:pPr>
              <w:spacing w:after="0"/>
            </w:pPr>
            <w:r>
              <w:rPr>
                <w:b w:val="false"/>
                <w:bCs w:val="false"/>
                <w:sz w:val="21"/>
                <w:szCs w:val="21"/>
              </w:rPr>
              <w:t xml:space="preserve">Bruges til</w:t>
            </w:r>
          </w:p>
        </w:tc>
        <w:tc>
          <w:tcPr>
            <w:tcW w:type="pct" w:w="40%"/>
            <w:tcMar>
              <w:top w:type="dxa" w:w="90"/>
              <w:left w:type="dxa" w:w="130"/>
              <w:bottom w:type="dxa" w:w="90"/>
              <w:right w:type="dxa" w:w="130"/>
            </w:tcMar>
          </w:tcPr>
          <w:p>
            <w:pPr>
              <w:spacing w:after="0"/>
            </w:pPr>
            <w:r>
              <w:rPr>
                <w:b w:val="false"/>
                <w:bCs w:val="false"/>
                <w:sz w:val="21"/>
                <w:szCs w:val="21"/>
              </w:rPr>
              <w:t xml:space="preserve">hvem er vigtige, og hvem tjener vi penge på</w:t>
            </w:r>
          </w:p>
        </w:tc>
        <w:tc>
          <w:tcPr>
            <w:tcW w:type="pct" w:w="40%"/>
            <w:tcMar>
              <w:top w:type="dxa" w:w="90"/>
              <w:left w:type="dxa" w:w="130"/>
              <w:bottom w:type="dxa" w:w="90"/>
              <w:right w:type="dxa" w:w="130"/>
            </w:tcMar>
          </w:tcPr>
          <w:p>
            <w:pPr>
              <w:spacing w:after="0"/>
            </w:pPr>
            <w:r>
              <w:rPr>
                <w:b w:val="false"/>
                <w:bCs w:val="false"/>
                <w:sz w:val="21"/>
                <w:szCs w:val="21"/>
              </w:rPr>
              <w:t xml:space="preserve">hvilke varer trækker en kunde op eller ned</w:t>
            </w:r>
          </w:p>
        </w:tc>
      </w:tr>
    </w:tbl>
    <w:p>
      <w:pPr>
        <w:spacing w:after="200"/>
      </w:pPr>
      <w:r>
        <w:t xml:space="preserve"/>
      </w:r>
    </w:p>
    <w:p>
      <w:pPr>
        <w:spacing w:after="140"/>
      </w:pPr>
      <w:r>
        <w:rPr>
          <w:b w:val="false"/>
          <w:bCs w:val="false"/>
          <w:i w:val="false"/>
          <w:iCs w:val="false"/>
          <w:sz w:val="22"/>
          <w:szCs w:val="22"/>
        </w:rPr>
        <w:t xml:space="preserve">På begge grafer står punkterne i legenden til højre, grupperet efter kundekategori — A+, A-, B+ og så videre. Et klik på et navn slår det enkelte punkt fra. Et dobbeltklik viser kun det ene.</w:t>
      </w:r>
    </w:p>
    <w:p>
      <w:pPr>
        <w:spacing w:after="140"/>
      </w:pPr>
      <w:r>
        <w:rPr>
          <w:b w:val="false"/>
          <w:bCs w:val="false"/>
          <w:i w:val="false"/>
          <w:iCs w:val="false"/>
          <w:sz w:val="22"/>
          <w:szCs w:val="22"/>
        </w:rPr>
        <w:t xml:space="preserve">Baggrundsfarverne er zoner, ikke data. De viser hvor grænserne mellem kategorierne går, så det kan ses om en kunde ligger lige på vippen.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Graferne virker uden internet.  </w:t>
      </w:r>
      <w:r>
        <w:rPr>
          <w:sz w:val="21"/>
          <w:szCs w:val="21"/>
        </w:rPr>
        <w:t xml:space="preserve">Hele tegnebiblioteket ligger inde i HTML-filen. Derfor fylder hver fil omkring 4 MB, men den kan til gengæld åbnes hvor som helst — også sendt videre til en kollega som en enkelt vedhæftet fil.</w:t>
      </w:r>
    </w:p>
    <w:p>
      <w:pPr>
        <w:pStyle w:val="Heading1"/>
        <w:spacing w:after="160" w:before="360"/>
      </w:pPr>
      <w:r>
        <w:rPr>
          <w:b/>
          <w:bCs/>
          <w:color w:val="1A4A7A"/>
          <w:sz w:val="32"/>
          <w:szCs w:val="32"/>
        </w:rPr>
        <w:t xml:space="preserve">7  Knapperne under graferne</w:t>
      </w:r>
    </w:p>
    <w:p>
      <w:pPr>
        <w:spacing w:after="140"/>
      </w:pPr>
      <w:r>
        <w:rPr>
          <w:b w:val="false"/>
          <w:bCs w:val="false"/>
          <w:i w:val="false"/>
          <w:iCs w:val="false"/>
          <w:sz w:val="22"/>
          <w:szCs w:val="22"/>
        </w:rPr>
        <w:t xml:space="preserve">Under hver graf er der rækker af knapper. De virker som </w:t>
      </w:r>
      <w:r>
        <w:rPr>
          <w:b/>
          <w:bCs/>
          <w:i w:val="false"/>
          <w:iCs w:val="false"/>
          <w:sz w:val="22"/>
          <w:szCs w:val="22"/>
        </w:rPr>
        <w:t xml:space="preserve">filtre der begrænser hinanden</w:t>
      </w:r>
      <w:r>
        <w:rPr>
          <w:b w:val="false"/>
          <w:bCs w:val="false"/>
          <w:i w:val="false"/>
          <w:iCs w:val="false"/>
          <w:sz w:val="22"/>
          <w:szCs w:val="22"/>
        </w:rPr>
        <w:t xml:space="preserve"> — ikke som uafhængige kontakter.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Række</w:t>
            </w:r>
          </w:p>
        </w:tc>
        <w:tc>
          <w:tcPr>
            <w:tcW w:type="pct" w:w="26%"/>
            <w:shd w:fill="1A4A7A" w:val="clear"/>
            <w:tcMar>
              <w:top w:type="dxa" w:w="90"/>
              <w:left w:type="dxa" w:w="130"/>
              <w:bottom w:type="dxa" w:w="90"/>
              <w:right w:type="dxa" w:w="130"/>
            </w:tcMar>
          </w:tcPr>
          <w:p>
            <w:pPr>
              <w:spacing w:after="0"/>
            </w:pPr>
            <w:r>
              <w:rPr>
                <w:b/>
                <w:bCs/>
                <w:color w:val="FFFFFF"/>
                <w:sz w:val="21"/>
                <w:szCs w:val="21"/>
              </w:rPr>
              <w:t xml:space="preserve">Findes på</w:t>
            </w:r>
          </w:p>
        </w:tc>
        <w:tc>
          <w:tcPr>
            <w:tcW w:type="pct" w:w="48%"/>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6%"/>
            <w:tcMar>
              <w:top w:type="dxa" w:w="90"/>
              <w:left w:type="dxa" w:w="130"/>
              <w:bottom w:type="dxa" w:w="90"/>
              <w:right w:type="dxa" w:w="130"/>
            </w:tcMar>
          </w:tcPr>
          <w:p>
            <w:pPr>
              <w:spacing w:after="0"/>
            </w:pPr>
            <w:r>
              <w:rPr>
                <w:b w:val="false"/>
                <w:bCs w:val="false"/>
                <w:sz w:val="21"/>
                <w:szCs w:val="21"/>
              </w:rPr>
              <w:t xml:space="preserve">Vis/skjul kundetype</w:t>
            </w:r>
          </w:p>
        </w:tc>
        <w:tc>
          <w:tcPr>
            <w:tcW w:type="pct" w:w="26%"/>
            <w:tcMar>
              <w:top w:type="dxa" w:w="90"/>
              <w:left w:type="dxa" w:w="130"/>
              <w:bottom w:type="dxa" w:w="90"/>
              <w:right w:type="dxa" w:w="130"/>
            </w:tcMar>
          </w:tcPr>
          <w:p>
            <w:pPr>
              <w:spacing w:after="0"/>
            </w:pPr>
            <w:r>
              <w:rPr>
                <w:b w:val="false"/>
                <w:bCs w:val="false"/>
                <w:sz w:val="21"/>
                <w:szCs w:val="21"/>
              </w:rPr>
              <w:t xml:space="preserve">kundegruppe-grafen</w:t>
            </w:r>
          </w:p>
        </w:tc>
        <w:tc>
          <w:tcPr>
            <w:tcW w:type="pct" w:w="48%"/>
            <w:tcMar>
              <w:top w:type="dxa" w:w="90"/>
              <w:left w:type="dxa" w:w="130"/>
              <w:bottom w:type="dxa" w:w="90"/>
              <w:right w:type="dxa" w:w="130"/>
            </w:tcMar>
          </w:tcPr>
          <w:p>
            <w:pPr>
              <w:spacing w:after="0"/>
            </w:pPr>
            <w:r>
              <w:rPr>
                <w:b w:val="false"/>
                <w:bCs w:val="false"/>
                <w:sz w:val="21"/>
                <w:szCs w:val="21"/>
              </w:rPr>
              <w:t xml:space="preserve">slår Eksisterende, Ny eller Tidligere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Vis/skjul kategori</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en hel kategori-blok fra</w:t>
            </w:r>
          </w:p>
        </w:tc>
      </w:tr>
      <w:tr>
        <w:tc>
          <w:tcPr>
            <w:tcW w:type="pct" w:w="26%"/>
            <w:tcMar>
              <w:top w:type="dxa" w:w="90"/>
              <w:left w:type="dxa" w:w="130"/>
              <w:bottom w:type="dxa" w:w="90"/>
              <w:right w:type="dxa" w:w="130"/>
            </w:tcMar>
          </w:tcPr>
          <w:p>
            <w:pPr>
              <w:spacing w:after="0"/>
            </w:pPr>
            <w:r>
              <w:rPr>
                <w:b w:val="false"/>
                <w:bCs w:val="false"/>
                <w:sz w:val="21"/>
                <w:szCs w:val="21"/>
              </w:rPr>
              <w:t xml:space="preserve">Vis/skjul KAM</w:t>
            </w:r>
          </w:p>
        </w:tc>
        <w:tc>
          <w:tcPr>
            <w:tcW w:type="pct" w:w="26%"/>
            <w:tcMar>
              <w:top w:type="dxa" w:w="90"/>
              <w:left w:type="dxa" w:w="130"/>
              <w:bottom w:type="dxa" w:w="90"/>
              <w:right w:type="dxa" w:w="130"/>
            </w:tcMar>
          </w:tcPr>
          <w:p>
            <w:pPr>
              <w:spacing w:after="0"/>
            </w:pPr>
            <w:r>
              <w:rPr>
                <w:b w:val="false"/>
                <w:bCs w:val="false"/>
                <w:sz w:val="21"/>
                <w:szCs w:val="21"/>
              </w:rPr>
              <w:t xml:space="preserve">begge</w:t>
            </w:r>
          </w:p>
        </w:tc>
        <w:tc>
          <w:tcPr>
            <w:tcW w:type="pct" w:w="48%"/>
            <w:tcMar>
              <w:top w:type="dxa" w:w="90"/>
              <w:left w:type="dxa" w:w="130"/>
              <w:bottom w:type="dxa" w:w="90"/>
              <w:right w:type="dxa" w:w="130"/>
            </w:tcMar>
          </w:tcPr>
          <w:p>
            <w:pPr>
              <w:spacing w:after="0"/>
            </w:pPr>
            <w:r>
              <w:rPr>
                <w:b w:val="false"/>
                <w:bCs w:val="false"/>
                <w:sz w:val="21"/>
                <w:szCs w:val="21"/>
              </w:rPr>
              <w:t xml:space="preserve">slår én key account managers kunder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Fremhæv branche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kundegruppe-grafen</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tykkere kant på én branche — skjuler intet</w:t>
            </w:r>
          </w:p>
        </w:tc>
      </w:tr>
      <w:tr>
        <w:tc>
          <w:tcPr>
            <w:tcW w:type="pct" w:w="26%"/>
            <w:tcMar>
              <w:top w:type="dxa" w:w="90"/>
              <w:left w:type="dxa" w:w="130"/>
              <w:bottom w:type="dxa" w:w="90"/>
              <w:right w:type="dxa" w:w="130"/>
            </w:tcMar>
          </w:tcPr>
          <w:p>
            <w:pPr>
              <w:spacing w:after="0"/>
            </w:pPr>
            <w:r>
              <w:rPr>
                <w:b w:val="false"/>
                <w:bCs w:val="false"/>
                <w:sz w:val="21"/>
                <w:szCs w:val="21"/>
              </w:rPr>
              <w:t xml:space="preserve">Volumenkrav</w:t>
            </w:r>
          </w:p>
        </w:tc>
        <w:tc>
          <w:tcPr>
            <w:tcW w:type="pct" w:w="26%"/>
            <w:tcMar>
              <w:top w:type="dxa" w:w="90"/>
              <w:left w:type="dxa" w:w="130"/>
              <w:bottom w:type="dxa" w:w="90"/>
              <w:right w:type="dxa" w:w="130"/>
            </w:tcMar>
          </w:tcPr>
          <w:p>
            <w:pPr>
              <w:spacing w:after="0"/>
            </w:pPr>
            <w:r>
              <w:rPr>
                <w:b w:val="false"/>
                <w:bCs w:val="false"/>
                <w:sz w:val="21"/>
                <w:szCs w:val="21"/>
              </w:rPr>
              <w:t xml:space="preserve">item-grafen</w:t>
            </w:r>
          </w:p>
        </w:tc>
        <w:tc>
          <w:tcPr>
            <w:tcW w:type="pct" w:w="48%"/>
            <w:tcMar>
              <w:top w:type="dxa" w:w="90"/>
              <w:left w:type="dxa" w:w="130"/>
              <w:bottom w:type="dxa" w:w="90"/>
              <w:right w:type="dxa" w:w="130"/>
            </w:tcMar>
          </w:tcPr>
          <w:p>
            <w:pPr>
              <w:spacing w:after="0"/>
            </w:pPr>
            <w:r>
              <w:rPr>
                <w:b w:val="false"/>
                <w:bCs w:val="false"/>
                <w:sz w:val="21"/>
                <w:szCs w:val="21"/>
              </w:rPr>
              <w:t xml:space="preserve">skifter hvilket niveaus zoner der tegnes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 Nulstil alle filtre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 nederst</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alle filterrækker fra på én gang</w:t>
            </w:r>
          </w:p>
        </w:tc>
      </w:tr>
    </w:tbl>
    <w:p>
      <w:pPr>
        <w:spacing w:after="200"/>
      </w:pPr>
      <w:r>
        <w:t xml:space="preserve"/>
      </w:r>
    </w:p>
    <w:p>
      <w:pPr>
        <w:pStyle w:val="Heading2"/>
        <w:spacing w:after="100" w:before="260"/>
      </w:pPr>
      <w:r>
        <w:rPr>
          <w:b/>
          <w:bCs/>
          <w:color w:val="2A5A8A"/>
          <w:sz w:val="24"/>
          <w:szCs w:val="24"/>
        </w:rPr>
        <w:t xml:space="preserve">Hvad “filtre der begrænser hinanden” betyder</w:t>
      </w:r>
    </w:p>
    <w:p>
      <w:pPr>
        <w:spacing w:after="140"/>
      </w:pPr>
      <w:r>
        <w:rPr>
          <w:b w:val="false"/>
          <w:bCs w:val="false"/>
          <w:i w:val="false"/>
          <w:iCs w:val="false"/>
          <w:sz w:val="22"/>
          <w:szCs w:val="22"/>
        </w:rPr>
        <w:t xml:space="preserve">Forestil dig at du har slået alt fra på nær én KAM. Hvis du så slukker og tænder for kundetypen “Tidligere”, kommer </w:t>
      </w:r>
      <w:r>
        <w:rPr>
          <w:b/>
          <w:bCs/>
          <w:i w:val="false"/>
          <w:iCs w:val="false"/>
          <w:sz w:val="22"/>
          <w:szCs w:val="22"/>
        </w:rPr>
        <w:t xml:space="preserve">kun den ene KAM's</w:t>
      </w:r>
      <w:r>
        <w:rPr>
          <w:b w:val="false"/>
          <w:bCs w:val="false"/>
          <w:i w:val="false"/>
          <w:iCs w:val="false"/>
          <w:sz w:val="22"/>
          <w:szCs w:val="22"/>
        </w:rPr>
        <w:t xml:space="preserve"> tidligere kunder tilbage — ikke alle tidligere kunder. Et punkt vises kun hvis det slipper gennem hver eneste række.</w:t>
      </w:r>
    </w:p>
    <w:p>
      <w:pPr>
        <w:spacing w:after="140"/>
      </w:pPr>
      <w:r>
        <w:rPr>
          <w:b w:val="false"/>
          <w:bCs w:val="false"/>
          <w:i w:val="false"/>
          <w:iCs w:val="false"/>
          <w:sz w:val="22"/>
          <w:szCs w:val="22"/>
        </w:rPr>
        <w:t xml:space="preserve">Det er værd at vænne sig til, for det er den opførsel man forventer af et filter, og den gør det muligt at skrue ned ad flere veje på samme tid uden at miste overblikket.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Gået i ged?  </w:t>
      </w:r>
      <w:r>
        <w:rPr>
          <w:sz w:val="21"/>
          <w:szCs w:val="21"/>
        </w:rPr>
        <w:t xml:space="preserve">Knappen **↺ Nulstil alle filtre** nederst under graferne rydder alle filterrækker på én gang. Valget af volumenkrav på item-grafen røres ikke — det er et enten-eller-valg, ikke et filter.</w:t>
      </w:r>
    </w:p>
    <w:p>
      <w:pPr>
        <w:spacing w:after="140"/>
      </w:pPr>
      <w:r>
        <w:rPr>
          <w:b w:val="false"/>
          <w:bCs w:val="false"/>
          <w:i/>
          <w:iCs/>
          <w:color w:val="555555"/>
          <w:sz w:val="22"/>
          <w:szCs w:val="22"/>
        </w:rPr>
        <w:t xml:space="preserve">Et klik i legenden er et engangsvalg: næste gang du rører en filterknap, regnes synligheden forfra ud fra knapperne alene.</w:t>
      </w:r>
    </w:p>
    <w:p>
      <w:r>
        <w:br w:type="page"/>
      </w:r>
    </w:p>
    <w:p>
      <w:pPr>
        <w:pStyle w:val="Heading1"/>
        <w:spacing w:after="160" w:before="360"/>
      </w:pPr>
      <w:r>
        <w:rPr>
          <w:b/>
          <w:bCs/>
          <w:color w:val="1A4A7A"/>
          <w:sz w:val="32"/>
          <w:szCs w:val="32"/>
        </w:rPr>
        <w:t xml:space="preserve">8  Udsnit, filnavne og hvor resultatet havner</w:t>
      </w:r>
    </w:p>
    <w:p>
      <w:pPr>
        <w:spacing w:after="140"/>
      </w:pPr>
      <w:r>
        <w:rPr>
          <w:b w:val="false"/>
          <w:bCs w:val="false"/>
          <w:i w:val="false"/>
          <w:iCs w:val="false"/>
          <w:sz w:val="22"/>
          <w:szCs w:val="22"/>
        </w:rPr>
        <w:t xml:space="preserve">Analysen kører ét </w:t>
      </w:r>
      <w:r>
        <w:rPr>
          <w:b/>
          <w:bCs/>
          <w:i w:val="false"/>
          <w:iCs w:val="false"/>
          <w:sz w:val="22"/>
          <w:szCs w:val="22"/>
        </w:rPr>
        <w:t xml:space="preserve">udsnit</w:t>
      </w:r>
      <w:r>
        <w:rPr>
          <w:b w:val="false"/>
          <w:bCs w:val="false"/>
          <w:i w:val="false"/>
          <w:iCs w:val="false"/>
          <w:sz w:val="22"/>
          <w:szCs w:val="22"/>
        </w:rPr>
        <w:t xml:space="preserve"> ad gangen. Udsnittene udspændes af tre valg i indstillingerne:</w:t>
      </w:r>
    </w:p>
    <w:p>
      <w:pPr>
        <w:pStyle w:val="ListParagraph"/>
        <w:numPr>
          <w:ilvl w:val="0"/>
          <w:numId w:val="1"/>
        </w:numPr>
        <w:spacing w:after="60"/>
      </w:pPr>
      <w:r>
        <w:rPr>
          <w:b/>
          <w:bCs/>
          <w:sz w:val="22"/>
          <w:szCs w:val="22"/>
        </w:rPr>
        <w:t xml:space="preserve">Emne-type</w:t>
      </w:r>
      <w:r>
        <w:rPr>
          <w:b w:val="false"/>
          <w:bCs w:val="false"/>
          <w:sz w:val="22"/>
          <w:szCs w:val="22"/>
        </w:rPr>
        <w:t xml:space="preserve"> — samlet, kun sinter, kun støb.</w:t>
      </w:r>
    </w:p>
    <w:p>
      <w:pPr>
        <w:pStyle w:val="ListParagraph"/>
        <w:numPr>
          <w:ilvl w:val="0"/>
          <w:numId w:val="1"/>
        </w:numPr>
        <w:spacing w:after="60"/>
      </w:pPr>
      <w:r>
        <w:rPr>
          <w:b/>
          <w:bCs/>
          <w:sz w:val="22"/>
          <w:szCs w:val="22"/>
        </w:rPr>
        <w:t xml:space="preserve">Geografi</w:t>
      </w:r>
      <w:r>
        <w:rPr>
          <w:b w:val="false"/>
          <w:bCs w:val="false"/>
          <w:sz w:val="22"/>
          <w:szCs w:val="22"/>
        </w:rPr>
        <w:t xml:space="preserve"> — samlet, kun DK, kun CN.</w:t>
      </w:r>
    </w:p>
    <w:p>
      <w:pPr>
        <w:pStyle w:val="ListParagraph"/>
        <w:numPr>
          <w:ilvl w:val="0"/>
          <w:numId w:val="1"/>
        </w:numPr>
        <w:spacing w:after="60"/>
      </w:pPr>
      <w:r>
        <w:rPr>
          <w:b/>
          <w:bCs/>
          <w:sz w:val="22"/>
          <w:szCs w:val="22"/>
        </w:rPr>
        <w:t xml:space="preserve">Kundeudvalg</w:t>
      </w:r>
      <w:r>
        <w:rPr>
          <w:b w:val="false"/>
          <w:bCs w:val="false"/>
          <w:sz w:val="22"/>
          <w:szCs w:val="22"/>
        </w:rPr>
        <w:t xml:space="preserve"> — alle kunder, eller kun de eksisterende.</w:t>
      </w:r>
    </w:p>
    <w:p>
      <w:pPr>
        <w:spacing w:after="200"/>
      </w:pPr>
      <w:r>
        <w:rPr>
          <w:b w:val="false"/>
          <w:bCs w:val="false"/>
          <w:i w:val="false"/>
          <w:iCs w:val="false"/>
          <w:sz w:val="22"/>
          <w:szCs w:val="22"/>
        </w:rPr>
        <w:t xml:space="preserve">Hvert udsnit får sit eget sæt filer og sine egne faner i Excel, og tallene er regnet forfra på netop de rækker udsnittet dækker. Grafen og fanerne for et udsnit viser derfor altid det samme.</w:t>
      </w:r>
    </w:p>
    <w:p>
      <w:pPr>
        <w:shd w:fill="F2F2F2" w:val="clear"/>
        <w:spacing w:after="160" w:before="100"/>
        <w:ind w:left="288"/>
      </w:pPr>
      <w:r>
        <w:rPr>
          <w:rFonts w:ascii="Consolas" w:cs="Consolas" w:eastAsia="Consolas" w:hAnsi="Consolas"/>
          <w:sz w:val="19"/>
          <w:szCs w:val="19"/>
        </w:rPr>
        <w:t xml:space="preserve">&lt;basis&gt;_kundegruppe[_sinter|_stoebe][_cn|_dk][_eks].html</w:t>
      </w:r>
      <w:r>
        <w:br/>
      </w:r>
      <w:r>
        <w:rPr>
          <w:rFonts w:ascii="Consolas" w:cs="Consolas" w:eastAsia="Consolas" w:hAnsi="Consolas"/>
          <w:sz w:val="19"/>
          <w:szCs w:val="19"/>
        </w:rPr>
        <w:t xml:space="preserve">&lt;basis&gt;_item[_sinter|_stoebe][_cn|_dk][_eks].html</w:t>
      </w:r>
      <w:r>
        <w:br/>
      </w:r>
      <w:r>
        <w:rPr>
          <w:rFonts w:ascii="Consolas" w:cs="Consolas" w:eastAsia="Consolas" w:hAnsi="Consolas"/>
          <w:sz w:val="19"/>
          <w:szCs w:val="19"/>
        </w:rPr>
        <w:t xml:space="preserve">&lt;basis&gt;.xlsx</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slår du både sinter/støb og DK/CN til, bliver det hurtigt mange filer. Det er med vilje — hver fil er ét spørgsmål med ét svar. Slå de opdelinger fra du ikke skal bruge.</w:t>
      </w:r>
    </w:p>
    <w:p>
      <w:pPr>
        <w:pStyle w:val="Heading2"/>
        <w:spacing w:after="100" w:before="260"/>
      </w:pPr>
      <w:r>
        <w:rPr>
          <w:b/>
          <w:bCs/>
          <w:color w:val="2A5A8A"/>
          <w:sz w:val="24"/>
          <w:szCs w:val="24"/>
        </w:rPr>
        <w:t xml:space="preserve">Mappen</w:t>
      </w:r>
    </w:p>
    <w:p>
      <w:pPr>
        <w:spacing w:after="140"/>
      </w:pPr>
      <w:r>
        <w:rPr>
          <w:b w:val="false"/>
          <w:bCs w:val="false"/>
          <w:i w:val="false"/>
          <w:iCs w:val="false"/>
          <w:sz w:val="22"/>
          <w:szCs w:val="22"/>
        </w:rPr>
        <w:t xml:space="preserve">Står output-mappen tom i indstillingerne — og det gør den som udgangspunkt — oprettes der en dateret mappe ved siden af programmet hver gang analysen køres. Så bliver gamle kørsler stående, og det kan altid ses hvornår et tal blev lavet.</w:t>
      </w:r>
    </w:p>
    <w:p>
      <w:pPr>
        <w:spacing w:after="140"/>
      </w:pPr>
      <w:r>
        <w:rPr>
          <w:b w:val="false"/>
          <w:bCs w:val="false"/>
          <w:i w:val="false"/>
          <w:iCs w:val="false"/>
          <w:sz w:val="22"/>
          <w:szCs w:val="22"/>
        </w:rPr>
        <w:t xml:space="preserve">I mappen ligger også </w:t>
      </w:r>
      <w:r>
        <w:rPr>
          <w:b/>
          <w:bCs/>
          <w:i w:val="false"/>
          <w:iCs w:val="false"/>
          <w:sz w:val="22"/>
          <w:szCs w:val="22"/>
        </w:rPr>
        <w:t xml:space="preserve">analyse-log.txt</w:t>
      </w:r>
      <w:r>
        <w:rPr>
          <w:b w:val="false"/>
          <w:bCs w:val="false"/>
          <w:i w:val="false"/>
          <w:iCs w:val="false"/>
          <w:sz w:val="22"/>
          <w:szCs w:val="22"/>
        </w:rPr>
        <w:t xml:space="preserve"> med hele udskriften fra kørslen. Den er der til at slå op i når noget ser forkert ud.</w:t>
      </w:r>
    </w:p>
    <w:p>
      <w:pPr>
        <w:pStyle w:val="Heading1"/>
        <w:spacing w:after="160" w:before="360"/>
      </w:pPr>
      <w:r>
        <w:rPr>
          <w:b/>
          <w:bCs/>
          <w:color w:val="1A4A7A"/>
          <w:sz w:val="32"/>
          <w:szCs w:val="32"/>
        </w:rPr>
        <w:t xml:space="preserve">9  Excel-rapporten</w:t>
      </w:r>
    </w:p>
    <w:p>
      <w:pPr>
        <w:spacing w:after="140"/>
      </w:pPr>
      <w:r>
        <w:rPr>
          <w:b w:val="false"/>
          <w:bCs w:val="false"/>
          <w:i w:val="false"/>
          <w:iCs w:val="false"/>
          <w:sz w:val="22"/>
          <w:szCs w:val="22"/>
        </w:rPr>
        <w:t xml:space="preserve">Excel-filen indeholder tallene bag hvert punkt i graferne — det er her man går hen når et punkt ser mærkeligt ud. Der er faner pr. udsnit, og hvor detaljeret de er, styres af indstillingen </w:t>
      </w:r>
      <w:r>
        <w:rPr>
          <w:b/>
          <w:bCs/>
          <w:i w:val="false"/>
          <w:iCs w:val="false"/>
          <w:sz w:val="22"/>
          <w:szCs w:val="22"/>
        </w:rPr>
        <w:t xml:space="preserve">Excel-detaljeringsgrad</w:t>
      </w:r>
      <w:r>
        <w:rPr>
          <w:b w:val="false"/>
          <w:bCs w:val="false"/>
          <w:i w:val="false"/>
          <w:iCs w:val="false"/>
          <w:sz w:val="22"/>
          <w:szCs w:val="22"/>
        </w:rPr>
        <w:t xml:space="preserv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0%"/>
            <w:shd w:fill="1A4A7A" w:val="clear"/>
            <w:tcMar>
              <w:top w:type="dxa" w:w="90"/>
              <w:left w:type="dxa" w:w="130"/>
              <w:bottom w:type="dxa" w:w="90"/>
              <w:right w:type="dxa" w:w="130"/>
            </w:tcMar>
          </w:tcPr>
          <w:p>
            <w:pPr>
              <w:spacing w:after="0"/>
            </w:pPr>
            <w:r>
              <w:rPr>
                <w:b/>
                <w:bCs/>
                <w:color w:val="FFFFFF"/>
                <w:sz w:val="21"/>
                <w:szCs w:val="21"/>
              </w:rPr>
              <w:t xml:space="preserve">Grad</w:t>
            </w:r>
          </w:p>
        </w:tc>
        <w:tc>
          <w:tcPr>
            <w:tcW w:type="pct" w:w="80%"/>
            <w:shd w:fill="1A4A7A" w:val="clear"/>
            <w:tcMar>
              <w:top w:type="dxa" w:w="90"/>
              <w:left w:type="dxa" w:w="130"/>
              <w:bottom w:type="dxa" w:w="90"/>
              <w:right w:type="dxa" w:w="130"/>
            </w:tcMar>
          </w:tcPr>
          <w:p>
            <w:pPr>
              <w:spacing w:after="0"/>
            </w:pPr>
            <w:r>
              <w:rPr>
                <w:b/>
                <w:bCs/>
                <w:color w:val="FFFFFF"/>
                <w:sz w:val="21"/>
                <w:szCs w:val="21"/>
              </w:rPr>
              <w:t xml:space="preserve">Indeholder</w:t>
            </w:r>
          </w:p>
        </w:tc>
      </w:tr>
      <w:tr>
        <w:tc>
          <w:tcPr>
            <w:tcW w:type="pct" w:w="2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minimal</w:t>
            </w:r>
          </w:p>
        </w:tc>
        <w:tc>
          <w:tcPr>
            <w:tcW w:type="pct" w:w="80%"/>
            <w:tcMar>
              <w:top w:type="dxa" w:w="90"/>
              <w:left w:type="dxa" w:w="130"/>
              <w:bottom w:type="dxa" w:w="90"/>
              <w:right w:type="dxa" w:w="130"/>
            </w:tcMar>
          </w:tcPr>
          <w:p>
            <w:pPr>
              <w:spacing w:after="0"/>
            </w:pPr>
            <w:r>
              <w:rPr>
                <w:b w:val="false"/>
                <w:bCs w:val="false"/>
                <w:sz w:val="21"/>
                <w:szCs w:val="21"/>
              </w:rPr>
              <w:t xml:space="preserve">kun det absolut nødvendige — kunde, akser, kategori</w:t>
            </w:r>
          </w:p>
        </w:tc>
      </w:tr>
      <w:tr>
        <w:tc>
          <w:tcPr>
            <w:tcW w:type="pct" w:w="2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kompakt</w:t>
            </w:r>
          </w:p>
        </w:tc>
        <w:tc>
          <w:tcPr>
            <w:tcW w:type="pct" w:w="80%"/>
            <w:shd w:fill="F5F8FB" w:val="clear"/>
            <w:tcMar>
              <w:top w:type="dxa" w:w="90"/>
              <w:left w:type="dxa" w:w="130"/>
              <w:bottom w:type="dxa" w:w="90"/>
              <w:right w:type="dxa" w:w="130"/>
            </w:tcMar>
          </w:tcPr>
          <w:p>
            <w:pPr>
              <w:spacing w:after="0"/>
            </w:pPr>
            <w:r>
              <w:rPr>
                <w:b w:val="false"/>
                <w:bCs w:val="false"/>
                <w:sz w:val="21"/>
                <w:szCs w:val="21"/>
              </w:rPr>
              <w:t xml:space="preserve">de samlede tal pr. kundegruppe (anbefalet)</w:t>
            </w:r>
          </w:p>
        </w:tc>
      </w:tr>
      <w:tr>
        <w:tc>
          <w:tcPr>
            <w:tcW w:type="pct" w:w="2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fuld</w:t>
            </w:r>
          </w:p>
        </w:tc>
        <w:tc>
          <w:tcPr>
            <w:tcW w:type="pct" w:w="80%"/>
            <w:tcMar>
              <w:top w:type="dxa" w:w="90"/>
              <w:left w:type="dxa" w:w="130"/>
              <w:bottom w:type="dxa" w:w="90"/>
              <w:right w:type="dxa" w:w="130"/>
            </w:tcMar>
          </w:tcPr>
          <w:p>
            <w:pPr>
              <w:spacing w:after="0"/>
            </w:pPr>
            <w:r>
              <w:rPr>
                <w:b w:val="false"/>
                <w:bCs w:val="false"/>
                <w:sz w:val="21"/>
                <w:szCs w:val="21"/>
              </w:rPr>
              <w:t xml:space="preserve">alle kolonner, inklusive gennemsnitstal pr. kundegruppe</w:t>
            </w:r>
          </w:p>
        </w:tc>
      </w:tr>
    </w:tbl>
    <w:p>
      <w:pPr>
        <w:spacing w:after="200"/>
      </w:pPr>
      <w:r>
        <w:t xml:space="preserve"/>
      </w:r>
    </w:p>
    <w:p>
      <w:pPr>
        <w:spacing w:after="140"/>
      </w:pPr>
      <w:r>
        <w:rPr>
          <w:b w:val="false"/>
          <w:bCs w:val="false"/>
          <w:i w:val="false"/>
          <w:iCs w:val="false"/>
          <w:sz w:val="22"/>
          <w:szCs w:val="22"/>
        </w:rPr>
        <w:t xml:space="preserve">Er outlier-filteret slået til, kan det ses i rapporten hvilke varer der blev sorteret fra, og hvorfor.</w:t>
      </w:r>
    </w:p>
    <w:p>
      <w:pPr>
        <w:pStyle w:val="Heading1"/>
        <w:spacing w:after="160" w:before="360"/>
      </w:pPr>
      <w:r>
        <w:rPr>
          <w:b/>
          <w:bCs/>
          <w:color w:val="1A4A7A"/>
          <w:sz w:val="32"/>
          <w:szCs w:val="32"/>
        </w:rPr>
        <w:t xml:space="preserve">10  Indstillinger og egne standardværdier</w:t>
      </w:r>
    </w:p>
    <w:p>
      <w:pPr>
        <w:spacing w:after="140"/>
      </w:pPr>
      <w:r>
        <w:rPr>
          <w:b w:val="false"/>
          <w:bCs w:val="false"/>
          <w:i w:val="false"/>
          <w:iCs w:val="false"/>
          <w:sz w:val="22"/>
          <w:szCs w:val="22"/>
        </w:rPr>
        <w:t xml:space="preserve">Knappen </w:t>
      </w:r>
      <w:r>
        <w:rPr>
          <w:b/>
          <w:bCs/>
          <w:i w:val="false"/>
          <w:iCs w:val="false"/>
          <w:sz w:val="22"/>
          <w:szCs w:val="22"/>
        </w:rPr>
        <w:t xml:space="preserve">Indstillinger</w:t>
      </w:r>
      <w:r>
        <w:rPr>
          <w:b w:val="false"/>
          <w:bCs w:val="false"/>
          <w:i w:val="false"/>
          <w:iCs w:val="false"/>
          <w:sz w:val="22"/>
          <w:szCs w:val="22"/>
        </w:rPr>
        <w:t xml:space="preserve"> åbner alt det der ikke skal røres hver gang. Indstillingerne deler felter med forsiden, så en ændring slår igennem med det samme — der er ikke noget at gemme eller bekræfte.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Afsnit</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Handler om</w:t>
            </w:r>
          </w:p>
        </w:tc>
      </w:tr>
      <w:tr>
        <w:tc>
          <w:tcPr>
            <w:tcW w:type="pct" w:w="30%"/>
            <w:tcMar>
              <w:top w:type="dxa" w:w="90"/>
              <w:left w:type="dxa" w:w="130"/>
              <w:bottom w:type="dxa" w:w="90"/>
              <w:right w:type="dxa" w:w="130"/>
            </w:tcMar>
          </w:tcPr>
          <w:p>
            <w:pPr>
              <w:spacing w:after="0"/>
            </w:pPr>
            <w:r>
              <w:rPr>
                <w:b w:val="false"/>
                <w:bCs w:val="false"/>
                <w:sz w:val="21"/>
                <w:szCs w:val="21"/>
              </w:rPr>
              <w:t xml:space="preserve">Placering af resultatet</w:t>
            </w:r>
          </w:p>
        </w:tc>
        <w:tc>
          <w:tcPr>
            <w:tcW w:type="pct" w:w="70%"/>
            <w:tcMar>
              <w:top w:type="dxa" w:w="90"/>
              <w:left w:type="dxa" w:w="130"/>
              <w:bottom w:type="dxa" w:w="90"/>
              <w:right w:type="dxa" w:w="130"/>
            </w:tcMar>
          </w:tcPr>
          <w:p>
            <w:pPr>
              <w:spacing w:after="0"/>
            </w:pPr>
            <w:r>
              <w:rPr>
                <w:b w:val="false"/>
                <w:bCs w:val="false"/>
                <w:sz w:val="21"/>
                <w:szCs w:val="21"/>
              </w:rPr>
              <w:t xml:space="preserve">output-mappe og basisnavn på filerne</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Kundetyper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hvor mange måneder bagud en kunde regnes som eksisterende</w:t>
            </w:r>
          </w:p>
        </w:tc>
      </w:tr>
      <w:tr>
        <w:tc>
          <w:tcPr>
            <w:tcW w:type="pct" w:w="30%"/>
            <w:tcMar>
              <w:top w:type="dxa" w:w="90"/>
              <w:left w:type="dxa" w:w="130"/>
              <w:bottom w:type="dxa" w:w="90"/>
              <w:right w:type="dxa" w:w="130"/>
            </w:tcMar>
          </w:tcPr>
          <w:p>
            <w:pPr>
              <w:spacing w:after="0"/>
            </w:pPr>
            <w:r>
              <w:rPr>
                <w:b w:val="false"/>
                <w:bCs w:val="false"/>
                <w:sz w:val="21"/>
                <w:szCs w:val="21"/>
              </w:rPr>
              <w:t xml:space="preserve">Frasortering</w:t>
            </w:r>
          </w:p>
        </w:tc>
        <w:tc>
          <w:tcPr>
            <w:tcW w:type="pct" w:w="70%"/>
            <w:tcMar>
              <w:top w:type="dxa" w:w="90"/>
              <w:left w:type="dxa" w:w="130"/>
              <w:bottom w:type="dxa" w:w="90"/>
              <w:right w:type="dxa" w:w="130"/>
            </w:tcMar>
          </w:tcPr>
          <w:p>
            <w:pPr>
              <w:spacing w:after="0"/>
            </w:pPr>
            <w:r>
              <w:rPr>
                <w:b w:val="false"/>
                <w:bCs w:val="false"/>
                <w:sz w:val="21"/>
                <w:szCs w:val="21"/>
              </w:rPr>
              <w:t xml:space="preserve">ekskluderede grupper og typer, nul-rækker, døde items, outliers</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Opdeling af plots</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sinter/støb og DK/CN, og hvilke turnover-typer der hører til hvad</w:t>
            </w:r>
          </w:p>
        </w:tc>
      </w:tr>
      <w:tr>
        <w:tc>
          <w:tcPr>
            <w:tcW w:type="pct" w:w="30%"/>
            <w:tcMar>
              <w:top w:type="dxa" w:w="90"/>
              <w:left w:type="dxa" w:w="130"/>
              <w:bottom w:type="dxa" w:w="90"/>
              <w:right w:type="dxa" w:w="130"/>
            </w:tcMar>
          </w:tcPr>
          <w:p>
            <w:pPr>
              <w:spacing w:after="0"/>
            </w:pPr>
            <w:r>
              <w:rPr>
                <w:b w:val="false"/>
                <w:bCs w:val="false"/>
                <w:sz w:val="21"/>
                <w:szCs w:val="21"/>
              </w:rPr>
              <w:t xml:space="preserve">Beregning</w:t>
            </w:r>
          </w:p>
        </w:tc>
        <w:tc>
          <w:tcPr>
            <w:tcW w:type="pct" w:w="70%"/>
            <w:tcMar>
              <w:top w:type="dxa" w:w="90"/>
              <w:left w:type="dxa" w:w="130"/>
              <w:bottom w:type="dxa" w:w="90"/>
              <w:right w:type="dxa" w:w="130"/>
            </w:tcMar>
          </w:tcPr>
          <w:p>
            <w:pPr>
              <w:spacing w:after="0"/>
            </w:pPr>
            <w:r>
              <w:rPr>
                <w:b w:val="false"/>
                <w:bCs w:val="false"/>
                <w:sz w:val="21"/>
                <w:szCs w:val="21"/>
              </w:rPr>
              <w:t xml:space="preserve">turnover-vinduets længde, forankring, vægtet GM%</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Akser og områder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linear eller logaritmisk skala, kategori-grænser, volumenområder</w:t>
            </w:r>
          </w:p>
        </w:tc>
      </w:tr>
      <w:tr>
        <w:tc>
          <w:tcPr>
            <w:tcW w:type="pct" w:w="30%"/>
            <w:tcMar>
              <w:top w:type="dxa" w:w="90"/>
              <w:left w:type="dxa" w:w="130"/>
              <w:bottom w:type="dxa" w:w="90"/>
              <w:right w:type="dxa" w:w="130"/>
            </w:tcMar>
          </w:tcPr>
          <w:p>
            <w:pPr>
              <w:spacing w:after="0"/>
            </w:pPr>
            <w:r>
              <w:rPr>
                <w:b w:val="false"/>
                <w:bCs w:val="false"/>
                <w:sz w:val="21"/>
                <w:szCs w:val="21"/>
              </w:rPr>
              <w:t xml:space="preserve">Output</w:t>
            </w:r>
          </w:p>
        </w:tc>
        <w:tc>
          <w:tcPr>
            <w:tcW w:type="pct" w:w="70%"/>
            <w:tcMar>
              <w:top w:type="dxa" w:w="90"/>
              <w:left w:type="dxa" w:w="130"/>
              <w:bottom w:type="dxa" w:w="90"/>
              <w:right w:type="dxa" w:w="130"/>
            </w:tcMar>
          </w:tcPr>
          <w:p>
            <w:pPr>
              <w:spacing w:after="0"/>
            </w:pPr>
            <w:r>
              <w:rPr>
                <w:b w:val="false"/>
                <w:bCs w:val="false"/>
                <w:sz w:val="21"/>
                <w:szCs w:val="21"/>
              </w:rPr>
              <w:t xml:space="preserve">Excel-detaljeringsgrad</w:t>
            </w:r>
          </w:p>
        </w:tc>
      </w:tr>
    </w:tbl>
    <w:p>
      <w:pPr>
        <w:spacing w:after="200"/>
      </w:pPr>
      <w:r>
        <w:t xml:space="preserve"/>
      </w:r>
    </w:p>
    <w:p>
      <w:pPr>
        <w:pStyle w:val="Heading2"/>
        <w:spacing w:after="100" w:before="260"/>
      </w:pPr>
      <w:r>
        <w:rPr>
          <w:b/>
          <w:bCs/>
          <w:color w:val="2A5A8A"/>
          <w:sz w:val="24"/>
          <w:szCs w:val="24"/>
        </w:rPr>
        <w:t xml:space="preserve">Gem dine egne standardværdier</w:t>
      </w:r>
    </w:p>
    <w:p>
      <w:pPr>
        <w:spacing w:after="140"/>
      </w:pPr>
      <w:r>
        <w:rPr>
          <w:b w:val="false"/>
          <w:bCs w:val="false"/>
          <w:i w:val="false"/>
          <w:iCs w:val="false"/>
          <w:sz w:val="22"/>
          <w:szCs w:val="22"/>
        </w:rPr>
        <w:t xml:space="preserve">Nederst i indstillingsvinduet er der to knapper. </w:t>
      </w:r>
      <w:r>
        <w:rPr>
          <w:b/>
          <w:bCs/>
          <w:i w:val="false"/>
          <w:iCs w:val="false"/>
          <w:sz w:val="22"/>
          <w:szCs w:val="22"/>
        </w:rPr>
        <w:t xml:space="preserve">Gem som mine standardværdier</w:t>
      </w:r>
      <w:r>
        <w:rPr>
          <w:b w:val="false"/>
          <w:bCs w:val="false"/>
          <w:i w:val="false"/>
          <w:iCs w:val="false"/>
          <w:sz w:val="22"/>
          <w:szCs w:val="22"/>
        </w:rPr>
        <w:t xml:space="preserve"> skriver de nuværende indstillinger til en lille fil ved siden af programmet. Den læses næste gang programmet åbnes, og følger med hvis mappen kopieres til en kollega.</w:t>
      </w:r>
    </w:p>
    <w:p>
      <w:pPr>
        <w:spacing w:after="140"/>
      </w:pPr>
      <w:r>
        <w:rPr>
          <w:b/>
          <w:bCs/>
          <w:i w:val="false"/>
          <w:iCs w:val="false"/>
          <w:sz w:val="22"/>
          <w:szCs w:val="22"/>
        </w:rPr>
        <w:t xml:space="preserve">Nulstil til fabriksindstillinger</w:t>
      </w:r>
      <w:r>
        <w:rPr>
          <w:b w:val="false"/>
          <w:bCs w:val="false"/>
          <w:i w:val="false"/>
          <w:iCs w:val="false"/>
          <w:sz w:val="22"/>
          <w:szCs w:val="22"/>
        </w:rPr>
        <w:t xml:space="preserve"> kasserer den fil igen. Dags dato og ny-regnskabsår gemmes aldrig — de udfyldes altid ud fra dagens dato, så programmet ikke stivner på den dag indstillingerne blev gemt.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Et godt råd:  </w:t>
      </w:r>
      <w:r>
        <w:rPr>
          <w:sz w:val="21"/>
          <w:szCs w:val="21"/>
        </w:rPr>
        <w:t xml:space="preserve">sæt indstillingerne én gang sammen med den der har brugt værktøjet før, og gem dem som standard. Så er der kun tre felter at forholde sig til på forsiden derefter.</w:t>
      </w:r>
    </w:p>
    <w:p>
      <w:r>
        <w:br w:type="page"/>
      </w:r>
    </w:p>
    <w:p>
      <w:pPr>
        <w:pStyle w:val="Heading1"/>
        <w:spacing w:after="160" w:before="360"/>
      </w:pPr>
      <w:r>
        <w:rPr>
          <w:b/>
          <w:bCs/>
          <w:color w:val="1A4A7A"/>
          <w:sz w:val="32"/>
          <w:szCs w:val="32"/>
        </w:rPr>
        <w:t xml:space="preserve">11  Når noget går galt</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8%"/>
            <w:shd w:fill="1A4A7A" w:val="clear"/>
            <w:tcMar>
              <w:top w:type="dxa" w:w="90"/>
              <w:left w:type="dxa" w:w="130"/>
              <w:bottom w:type="dxa" w:w="90"/>
              <w:right w:type="dxa" w:w="130"/>
            </w:tcMar>
          </w:tcPr>
          <w:p>
            <w:pPr>
              <w:spacing w:after="0"/>
            </w:pPr>
            <w:r>
              <w:rPr>
                <w:b/>
                <w:bCs/>
                <w:color w:val="FFFFFF"/>
                <w:sz w:val="21"/>
                <w:szCs w:val="21"/>
              </w:rPr>
              <w:t xml:space="preserve">Det ser sådan ud</w:t>
            </w:r>
          </w:p>
        </w:tc>
        <w:tc>
          <w:tcPr>
            <w:tcW w:type="pct" w:w="62%"/>
            <w:shd w:fill="1A4A7A" w:val="clear"/>
            <w:tcMar>
              <w:top w:type="dxa" w:w="90"/>
              <w:left w:type="dxa" w:w="130"/>
              <w:bottom w:type="dxa" w:w="90"/>
              <w:right w:type="dxa" w:w="130"/>
            </w:tcMar>
          </w:tcPr>
          <w:p>
            <w:pPr>
              <w:spacing w:after="0"/>
            </w:pPr>
            <w:r>
              <w:rPr>
                <w:b/>
                <w:bCs/>
                <w:color w:val="FFFFFF"/>
                <w:sz w:val="21"/>
                <w:szCs w:val="21"/>
              </w:rPr>
              <w:t xml:space="preserve">Det er som regel</w:t>
            </w:r>
          </w:p>
        </w:tc>
      </w:tr>
      <w:tr>
        <w:tc>
          <w:tcPr>
            <w:tcW w:type="pct" w:w="38%"/>
            <w:tcMar>
              <w:top w:type="dxa" w:w="90"/>
              <w:left w:type="dxa" w:w="130"/>
              <w:bottom w:type="dxa" w:w="90"/>
              <w:right w:type="dxa" w:w="130"/>
            </w:tcMar>
          </w:tcPr>
          <w:p>
            <w:pPr>
              <w:spacing w:after="0"/>
            </w:pPr>
            <w:r>
              <w:rPr>
                <w:b w:val="false"/>
                <w:bCs w:val="false"/>
                <w:sz w:val="21"/>
                <w:szCs w:val="21"/>
              </w:rPr>
              <w:t xml:space="preserve">“Følgende påkrævede kolonner mangler …”</w:t>
            </w:r>
          </w:p>
        </w:tc>
        <w:tc>
          <w:tcPr>
            <w:tcW w:type="pct" w:w="62%"/>
            <w:tcMar>
              <w:top w:type="dxa" w:w="90"/>
              <w:left w:type="dxa" w:w="130"/>
              <w:bottom w:type="dxa" w:w="90"/>
              <w:right w:type="dxa" w:w="130"/>
            </w:tcMar>
          </w:tcPr>
          <w:p>
            <w:pPr>
              <w:spacing w:after="0"/>
            </w:pPr>
            <w:r>
              <w:rPr>
                <w:b w:val="false"/>
                <w:bCs w:val="false"/>
                <w:sz w:val="21"/>
                <w:szCs w:val="21"/>
              </w:rPr>
              <w:t xml:space="preserve">En kolonne er blevet stavet om i udtrækket. Beskeden viser både hvad der mangles, og hvad der faktisk stod.</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Ingen kunder er “Ny”</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Ny-regnskabsåret passer ikke med kolonnen “Fiscal year”. Tjek formatet — der skal stå fx 2026/2027.</w:t>
            </w:r>
          </w:p>
        </w:tc>
      </w:tr>
      <w:tr>
        <w:tc>
          <w:tcPr>
            <w:tcW w:type="pct" w:w="38%"/>
            <w:tcMar>
              <w:top w:type="dxa" w:w="90"/>
              <w:left w:type="dxa" w:w="130"/>
              <w:bottom w:type="dxa" w:w="90"/>
              <w:right w:type="dxa" w:w="130"/>
            </w:tcMar>
          </w:tcPr>
          <w:p>
            <w:pPr>
              <w:spacing w:after="0"/>
            </w:pPr>
            <w:r>
              <w:rPr>
                <w:b w:val="false"/>
                <w:bCs w:val="false"/>
                <w:sz w:val="21"/>
                <w:szCs w:val="21"/>
              </w:rPr>
              <w:t xml:space="preserve">Færre kunder end forventet</w:t>
            </w:r>
          </w:p>
        </w:tc>
        <w:tc>
          <w:tcPr>
            <w:tcW w:type="pct" w:w="62%"/>
            <w:tcMar>
              <w:top w:type="dxa" w:w="90"/>
              <w:left w:type="dxa" w:w="130"/>
              <w:bottom w:type="dxa" w:w="90"/>
              <w:right w:type="dxa" w:w="130"/>
            </w:tcMar>
          </w:tcPr>
          <w:p>
            <w:pPr>
              <w:spacing w:after="0"/>
            </w:pPr>
            <w:r>
              <w:rPr>
                <w:b w:val="false"/>
                <w:bCs w:val="false"/>
                <w:sz w:val="21"/>
                <w:szCs w:val="21"/>
              </w:rPr>
              <w:t xml:space="preserve">Perioder efter dags dato er skåret fra som budgettal, eller en kundegruppe står på ekskluder-listen.</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En graf er helt tom</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Udsnittet indeholder ingen rækker — fx kun sinter i en fil uden sinter-varer.</w:t>
            </w:r>
          </w:p>
        </w:tc>
      </w:tr>
      <w:tr>
        <w:tc>
          <w:tcPr>
            <w:tcW w:type="pct" w:w="38%"/>
            <w:tcMar>
              <w:top w:type="dxa" w:w="90"/>
              <w:left w:type="dxa" w:w="130"/>
              <w:bottom w:type="dxa" w:w="90"/>
              <w:right w:type="dxa" w:w="130"/>
            </w:tcMar>
          </w:tcPr>
          <w:p>
            <w:pPr>
              <w:spacing w:after="0"/>
            </w:pPr>
            <w:r>
              <w:rPr>
                <w:b w:val="false"/>
                <w:bCs w:val="false"/>
                <w:sz w:val="21"/>
                <w:szCs w:val="21"/>
              </w:rPr>
              <w:t xml:space="preserve">Programmet kan ikke gemme</w:t>
            </w:r>
          </w:p>
        </w:tc>
        <w:tc>
          <w:tcPr>
            <w:tcW w:type="pct" w:w="62%"/>
            <w:tcMar>
              <w:top w:type="dxa" w:w="90"/>
              <w:left w:type="dxa" w:w="130"/>
              <w:bottom w:type="dxa" w:w="90"/>
              <w:right w:type="dxa" w:w="130"/>
            </w:tcMar>
          </w:tcPr>
          <w:p>
            <w:pPr>
              <w:spacing w:after="0"/>
            </w:pPr>
            <w:r>
              <w:rPr>
                <w:b w:val="false"/>
                <w:bCs w:val="false"/>
                <w:sz w:val="21"/>
                <w:szCs w:val="21"/>
              </w:rPr>
              <w:t xml:space="preserve">Det ligger et sted der er skrivebeskyttet. Flyt det til skrivebordet eller et drev.</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Vinduet forsvinder ved start</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Antivirus har sat filen i karantæne. Den er ikke underskrevet med et certifikat, og det reagerer nogle opsætninger på.</w:t>
            </w:r>
          </w:p>
        </w:tc>
      </w:tr>
    </w:tbl>
    <w:p>
      <w:pPr>
        <w:spacing w:after="200"/>
      </w:pPr>
      <w:r>
        <w:t xml:space="preserve"/>
      </w:r>
    </w:p>
    <w:p>
      <w:pPr>
        <w:spacing w:after="140"/>
      </w:pPr>
      <w:r>
        <w:rPr>
          <w:b w:val="false"/>
          <w:bCs w:val="false"/>
          <w:i w:val="false"/>
          <w:iCs w:val="false"/>
          <w:sz w:val="22"/>
          <w:szCs w:val="22"/>
        </w:rPr>
        <w:t xml:space="preserve">Uanset hvad står hele udskriften fra kørslen i </w:t>
      </w:r>
      <w:r>
        <w:rPr>
          <w:b/>
          <w:bCs/>
          <w:i w:val="false"/>
          <w:iCs w:val="false"/>
          <w:sz w:val="22"/>
          <w:szCs w:val="22"/>
        </w:rPr>
        <w:t xml:space="preserve">analyse-log.txt</w:t>
      </w:r>
      <w:r>
        <w:rPr>
          <w:b w:val="false"/>
          <w:bCs w:val="false"/>
          <w:i w:val="false"/>
          <w:iCs w:val="false"/>
          <w:sz w:val="22"/>
          <w:szCs w:val="22"/>
        </w:rPr>
        <w:t xml:space="preserve"> i mappen med resultatet. Den er det første sted at kigge — og det der skal sendes med videre hvis nogen skal hjælpe.</w:t>
      </w:r>
    </w:p>
    <w:p>
      <w:pPr>
        <w:pStyle w:val="Heading1"/>
        <w:spacing w:after="160" w:before="360"/>
      </w:pPr>
      <w:r>
        <w:rPr>
          <w:b/>
          <w:bCs/>
          <w:color w:val="1A4A7A"/>
          <w:sz w:val="32"/>
          <w:szCs w:val="32"/>
        </w:rPr>
        <w:t xml:space="preserve">12  Ordliste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Ord</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4%"/>
            <w:tcMar>
              <w:top w:type="dxa" w:w="90"/>
              <w:left w:type="dxa" w:w="130"/>
              <w:bottom w:type="dxa" w:w="90"/>
              <w:right w:type="dxa" w:w="130"/>
            </w:tcMar>
          </w:tcPr>
          <w:p>
            <w:pPr>
              <w:spacing w:after="0"/>
            </w:pPr>
            <w:r>
              <w:rPr>
                <w:b w:val="false"/>
                <w:bCs w:val="false"/>
                <w:sz w:val="21"/>
                <w:szCs w:val="21"/>
              </w:rPr>
              <w:t xml:space="preserve">Kundegruppe</w:t>
            </w:r>
          </w:p>
        </w:tc>
        <w:tc>
          <w:tcPr>
            <w:tcW w:type="pct" w:w="76%"/>
            <w:tcMar>
              <w:top w:type="dxa" w:w="90"/>
              <w:left w:type="dxa" w:w="130"/>
              <w:bottom w:type="dxa" w:w="90"/>
              <w:right w:type="dxa" w:w="130"/>
            </w:tcMar>
          </w:tcPr>
          <w:p>
            <w:pPr>
              <w:spacing w:after="0"/>
            </w:pPr>
            <w:r>
              <w:rPr>
                <w:b w:val="false"/>
                <w:bCs w:val="false"/>
                <w:sz w:val="21"/>
                <w:szCs w:val="21"/>
              </w:rPr>
              <w:t xml:space="preserve">Værdien i kolonnen “Statistics group”. Ét punkt på kundegruppe-grafen.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GM% / Gross Margin</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Dækningsbidrag delt med omsætning, i procent. X-aksen.</w:t>
            </w:r>
          </w:p>
        </w:tc>
      </w:tr>
      <w:tr>
        <w:tc>
          <w:tcPr>
            <w:tcW w:type="pct" w:w="24%"/>
            <w:tcMar>
              <w:top w:type="dxa" w:w="90"/>
              <w:left w:type="dxa" w:w="130"/>
              <w:bottom w:type="dxa" w:w="90"/>
              <w:right w:type="dxa" w:w="130"/>
            </w:tcMar>
          </w:tcPr>
          <w:p>
            <w:pPr>
              <w:spacing w:after="0"/>
            </w:pPr>
            <w:r>
              <w:rPr>
                <w:b w:val="false"/>
                <w:bCs w:val="false"/>
                <w:sz w:val="21"/>
                <w:szCs w:val="21"/>
              </w:rPr>
              <w:t xml:space="preserve">GP</w:t>
            </w:r>
          </w:p>
        </w:tc>
        <w:tc>
          <w:tcPr>
            <w:tcW w:type="pct" w:w="76%"/>
            <w:tcMar>
              <w:top w:type="dxa" w:w="90"/>
              <w:left w:type="dxa" w:w="130"/>
              <w:bottom w:type="dxa" w:w="90"/>
              <w:right w:type="dxa" w:w="130"/>
            </w:tcMar>
          </w:tcPr>
          <w:p>
            <w:pPr>
              <w:spacing w:after="0"/>
            </w:pPr>
            <w:r>
              <w:rPr>
                <w:b w:val="false"/>
                <w:bCs w:val="false"/>
                <w:sz w:val="21"/>
                <w:szCs w:val="21"/>
              </w:rPr>
              <w:t xml:space="preserve">Gross Profit — dækningsbidraget i kroner.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COGS</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Cost of Goods Sold — vareforbruget.</w:t>
            </w:r>
          </w:p>
        </w:tc>
      </w:tr>
      <w:tr>
        <w:tc>
          <w:tcPr>
            <w:tcW w:type="pct" w:w="24%"/>
            <w:tcMar>
              <w:top w:type="dxa" w:w="90"/>
              <w:left w:type="dxa" w:w="130"/>
              <w:bottom w:type="dxa" w:w="90"/>
              <w:right w:type="dxa" w:w="130"/>
            </w:tcMar>
          </w:tcPr>
          <w:p>
            <w:pPr>
              <w:spacing w:after="0"/>
            </w:pPr>
            <w:r>
              <w:rPr>
                <w:b w:val="false"/>
                <w:bCs w:val="false"/>
                <w:sz w:val="21"/>
                <w:szCs w:val="21"/>
              </w:rPr>
              <w:t xml:space="preserve">Turnover-vindue</w:t>
            </w:r>
          </w:p>
        </w:tc>
        <w:tc>
          <w:tcPr>
            <w:tcW w:type="pct" w:w="76%"/>
            <w:tcMar>
              <w:top w:type="dxa" w:w="90"/>
              <w:left w:type="dxa" w:w="130"/>
              <w:bottom w:type="dxa" w:w="90"/>
              <w:right w:type="dxa" w:w="130"/>
            </w:tcMar>
          </w:tcPr>
          <w:p>
            <w:pPr>
              <w:spacing w:after="0"/>
            </w:pPr>
            <w:r>
              <w:rPr>
                <w:b w:val="false"/>
                <w:bCs w:val="false"/>
                <w:sz w:val="21"/>
                <w:szCs w:val="21"/>
              </w:rPr>
              <w:t xml:space="preserve">De seneste N måneder der tælles med i omsætningen. Y-aksen.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Forankring</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Om vinduet regnes fra kundens eller fra varens seneste aktivitet.</w:t>
            </w:r>
          </w:p>
        </w:tc>
      </w:tr>
      <w:tr>
        <w:tc>
          <w:tcPr>
            <w:tcW w:type="pct" w:w="24%"/>
            <w:tcMar>
              <w:top w:type="dxa" w:w="90"/>
              <w:left w:type="dxa" w:w="130"/>
              <w:bottom w:type="dxa" w:w="90"/>
              <w:right w:type="dxa" w:w="130"/>
            </w:tcMar>
          </w:tcPr>
          <w:p>
            <w:pPr>
              <w:spacing w:after="0"/>
            </w:pPr>
            <w:r>
              <w:rPr>
                <w:b w:val="false"/>
                <w:bCs w:val="false"/>
                <w:sz w:val="21"/>
                <w:szCs w:val="21"/>
              </w:rPr>
              <w:t xml:space="preserve">Kundekategori</w:t>
            </w:r>
          </w:p>
        </w:tc>
        <w:tc>
          <w:tcPr>
            <w:tcW w:type="pct" w:w="76%"/>
            <w:tcMar>
              <w:top w:type="dxa" w:w="90"/>
              <w:left w:type="dxa" w:w="130"/>
              <w:bottom w:type="dxa" w:w="90"/>
              <w:right w:type="dxa" w:w="130"/>
            </w:tcMar>
          </w:tcPr>
          <w:p>
            <w:pPr>
              <w:spacing w:after="0"/>
            </w:pPr>
            <w:r>
              <w:rPr>
                <w:b w:val="false"/>
                <w:bCs w:val="false"/>
                <w:sz w:val="21"/>
                <w:szCs w:val="21"/>
              </w:rPr>
              <w:t xml:space="preserve">A+, A-, B+ … Bogstavet er volumen, tegnet er om marginen når kravet.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Kundetype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Eksisterende, Ny eller Tidligere.</w:t>
            </w:r>
          </w:p>
        </w:tc>
      </w:tr>
      <w:tr>
        <w:tc>
          <w:tcPr>
            <w:tcW w:type="pct" w:w="24%"/>
            <w:tcMar>
              <w:top w:type="dxa" w:w="90"/>
              <w:left w:type="dxa" w:w="130"/>
              <w:bottom w:type="dxa" w:w="90"/>
              <w:right w:type="dxa" w:w="130"/>
            </w:tcMar>
          </w:tcPr>
          <w:p>
            <w:pPr>
              <w:spacing w:after="0"/>
            </w:pPr>
            <w:r>
              <w:rPr>
                <w:b w:val="false"/>
                <w:bCs w:val="false"/>
                <w:sz w:val="21"/>
                <w:szCs w:val="21"/>
              </w:rPr>
              <w:t xml:space="preserve">Item-type</w:t>
            </w:r>
          </w:p>
        </w:tc>
        <w:tc>
          <w:tcPr>
            <w:tcW w:type="pct" w:w="76%"/>
            <w:tcMar>
              <w:top w:type="dxa" w:w="90"/>
              <w:left w:type="dxa" w:w="130"/>
              <w:bottom w:type="dxa" w:w="90"/>
              <w:right w:type="dxa" w:w="130"/>
            </w:tcMar>
          </w:tcPr>
          <w:p>
            <w:pPr>
              <w:spacing w:after="0"/>
            </w:pPr>
            <w:r>
              <w:rPr>
                <w:b w:val="false"/>
                <w:bCs w:val="false"/>
                <w:sz w:val="21"/>
                <w:szCs w:val="21"/>
              </w:rPr>
              <w:t xml:space="preserve">Sinter eller støb, udledt af varenummeret.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Outlier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En vare der ligger så langt fra kundens gennemsnit at den kan sorteres fra.</w:t>
            </w:r>
          </w:p>
        </w:tc>
      </w:tr>
      <w:tr>
        <w:tc>
          <w:tcPr>
            <w:tcW w:type="pct" w:w="24%"/>
            <w:tcMar>
              <w:top w:type="dxa" w:w="90"/>
              <w:left w:type="dxa" w:w="130"/>
              <w:bottom w:type="dxa" w:w="90"/>
              <w:right w:type="dxa" w:w="130"/>
            </w:tcMar>
          </w:tcPr>
          <w:p>
            <w:pPr>
              <w:spacing w:after="0"/>
            </w:pPr>
            <w:r>
              <w:rPr>
                <w:b w:val="false"/>
                <w:bCs w:val="false"/>
                <w:sz w:val="21"/>
                <w:szCs w:val="21"/>
              </w:rPr>
              <w:t xml:space="preserve">Udsnit</w:t>
            </w:r>
          </w:p>
        </w:tc>
        <w:tc>
          <w:tcPr>
            <w:tcW w:type="pct" w:w="76%"/>
            <w:tcMar>
              <w:top w:type="dxa" w:w="90"/>
              <w:left w:type="dxa" w:w="130"/>
              <w:bottom w:type="dxa" w:w="90"/>
              <w:right w:type="dxa" w:w="130"/>
            </w:tcMar>
          </w:tcPr>
          <w:p>
            <w:pPr>
              <w:spacing w:after="0"/>
            </w:pPr>
            <w:r>
              <w:rPr>
                <w:b w:val="false"/>
                <w:bCs w:val="false"/>
                <w:sz w:val="21"/>
                <w:szCs w:val="21"/>
              </w:rPr>
              <w:t xml:space="preserve">Én kombination af emne-type, geografi og kundeudvalg. Får sit eget sæt filer.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KAM</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Key Account Manager — den ansvarlige for kunden.</w:t>
            </w:r>
          </w:p>
        </w:tc>
      </w:tr>
      <w:tr>
        <w:tc>
          <w:tcPr>
            <w:tcW w:type="pct" w:w="24%"/>
            <w:tcMar>
              <w:top w:type="dxa" w:w="90"/>
              <w:left w:type="dxa" w:w="130"/>
              <w:bottom w:type="dxa" w:w="90"/>
              <w:right w:type="dxa" w:w="130"/>
            </w:tcMar>
          </w:tcPr>
          <w:p>
            <w:pPr>
              <w:spacing w:after="0"/>
            </w:pPr>
            <w:r>
              <w:rPr>
                <w:b w:val="false"/>
                <w:bCs w:val="false"/>
                <w:sz w:val="21"/>
                <w:szCs w:val="21"/>
              </w:rPr>
              <w:t xml:space="preserve">Dags dato</w:t>
            </w:r>
          </w:p>
        </w:tc>
        <w:tc>
          <w:tcPr>
            <w:tcW w:type="pct" w:w="76%"/>
            <w:tcMar>
              <w:top w:type="dxa" w:w="90"/>
              <w:left w:type="dxa" w:w="130"/>
              <w:bottom w:type="dxa" w:w="90"/>
              <w:right w:type="dxa" w:w="130"/>
            </w:tcMar>
          </w:tcPr>
          <w:p>
            <w:pPr>
              <w:spacing w:after="0"/>
            </w:pPr>
            <w:r>
              <w:rPr>
                <w:b w:val="false"/>
                <w:bCs w:val="false"/>
                <w:sz w:val="21"/>
                <w:szCs w:val="21"/>
              </w:rPr>
              <w:t xml:space="preserve">Skæringsdatoen. Perioder efter den regnes som budget og tælles ikke med.</w:t>
            </w:r>
          </w:p>
        </w:tc>
      </w:tr>
    </w:tbl>
    <w:p>
      <w:r>
        <w:br w:type="page"/>
      </w:r>
    </w:p>
    <w:p>
      <w:pPr>
        <w:pStyle w:val="Heading1"/>
        <w:spacing w:after="160" w:before="360"/>
      </w:pPr>
      <w:r>
        <w:rPr>
          <w:b/>
          <w:bCs/>
          <w:color w:val="1A4A7A"/>
          <w:sz w:val="32"/>
          <w:szCs w:val="32"/>
        </w:rPr>
        <w:t xml:space="preserve">13  Sådan bygges programmet igen</w:t>
      </w:r>
    </w:p>
    <w:p>
      <w:pPr>
        <w:spacing w:after="140"/>
      </w:pPr>
      <w:r>
        <w:rPr>
          <w:b w:val="false"/>
          <w:bCs w:val="false"/>
          <w:i w:val="false"/>
          <w:iCs w:val="false"/>
          <w:sz w:val="22"/>
          <w:szCs w:val="22"/>
        </w:rPr>
        <w:t xml:space="preserve">Dette kapitel er til den der skal vedligeholde værktøjet. Til daglig brug er det ikke nødvendigt.</w:t>
      </w:r>
    </w:p>
    <w:p>
      <w:pPr>
        <w:spacing w:after="140"/>
      </w:pPr>
      <w:r>
        <w:rPr>
          <w:b w:val="false"/>
          <w:bCs w:val="false"/>
          <w:i w:val="false"/>
          <w:iCs w:val="false"/>
          <w:sz w:val="22"/>
          <w:szCs w:val="22"/>
        </w:rPr>
        <w:t xml:space="preserve">Programfilen bygges af kildekoden med ét script. På den maskine der bygger, skal der være </w:t>
      </w:r>
      <w:r>
        <w:rPr>
          <w:b/>
          <w:bCs/>
          <w:i w:val="false"/>
          <w:iCs w:val="false"/>
          <w:sz w:val="22"/>
          <w:szCs w:val="22"/>
        </w:rPr>
        <w:t xml:space="preserve">Python 3.10 eller nyere</w:t>
      </w:r>
      <w:r>
        <w:rPr>
          <w:b w:val="false"/>
          <w:bCs w:val="false"/>
          <w:i w:val="false"/>
          <w:iCs w:val="false"/>
          <w:sz w:val="22"/>
          <w:szCs w:val="22"/>
        </w:rPr>
        <w:t xml:space="preserve"> installeret fra python.org — resten henter scriptet selv.</w:t>
      </w:r>
    </w:p>
    <w:p>
      <w:pPr>
        <w:shd w:fill="F2F2F2" w:val="clear"/>
        <w:spacing w:after="160" w:before="100"/>
        <w:ind w:left="288"/>
      </w:pPr>
      <w:r>
        <w:rPr>
          <w:rFonts w:ascii="Consolas" w:cs="Consolas" w:eastAsia="Consolas" w:hAnsi="Consolas"/>
          <w:sz w:val="19"/>
          <w:szCs w:val="19"/>
        </w:rPr>
        <w:t xml:space="preserve">python build_exe.py</w:t>
      </w:r>
      <w:r>
        <w:br/>
      </w:r>
      <w:r>
        <w:rPr>
          <w:rFonts w:ascii="Consolas" w:cs="Consolas" w:eastAsia="Consolas" w:hAnsi="Consolas"/>
          <w:sz w:val="19"/>
          <w:szCs w:val="19"/>
        </w:rPr>
        <w:t xml:space="preserve"/>
      </w:r>
      <w:r>
        <w:br/>
      </w:r>
      <w:r>
        <w:rPr>
          <w:rFonts w:ascii="Consolas" w:cs="Consolas" w:eastAsia="Consolas" w:hAnsi="Consolas"/>
          <w:sz w:val="19"/>
          <w:szCs w:val="19"/>
        </w:rPr>
        <w:t xml:space="preserve">eller på Windows: dobbeltklik byg_exe.bat</w:t>
      </w:r>
    </w:p>
    <w:p>
      <w:pPr>
        <w:spacing w:after="140"/>
      </w:pPr>
      <w:r>
        <w:rPr>
          <w:b w:val="false"/>
          <w:bCs w:val="false"/>
          <w:i w:val="false"/>
          <w:iCs w:val="false"/>
          <w:sz w:val="22"/>
          <w:szCs w:val="22"/>
        </w:rPr>
        <w:t xml:space="preserve">Resultatet lægges i mappen </w:t>
      </w:r>
      <w:r>
        <w:rPr>
          <w:b/>
          <w:bCs/>
          <w:i w:val="false"/>
          <w:iCs w:val="false"/>
          <w:sz w:val="22"/>
          <w:szCs w:val="22"/>
        </w:rPr>
        <w:t xml:space="preserve">dist</w:t>
      </w:r>
      <w:r>
        <w:rPr>
          <w:b w:val="false"/>
          <w:bCs w:val="false"/>
          <w:i w:val="false"/>
          <w:iCs w:val="false"/>
          <w:sz w:val="22"/>
          <w:szCs w:val="22"/>
        </w:rPr>
        <w:t xml:space="preserve">. Første byg tager et par minutter; derefter går det hurtigere.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Tilvalg</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--mappe</w:t>
            </w:r>
          </w:p>
        </w:tc>
        <w:tc>
          <w:tcPr>
            <w:tcW w:type="pct" w:w="76%"/>
            <w:tcMar>
              <w:top w:type="dxa" w:w="90"/>
              <w:left w:type="dxa" w:w="130"/>
              <w:bottom w:type="dxa" w:w="90"/>
              <w:right w:type="dxa" w:w="130"/>
            </w:tcMar>
          </w:tcPr>
          <w:p>
            <w:pPr>
              <w:spacing w:after="0"/>
            </w:pPr>
            <w:r>
              <w:rPr>
                <w:b w:val="false"/>
                <w:bCs w:val="false"/>
                <w:sz w:val="21"/>
                <w:szCs w:val="21"/>
              </w:rPr>
              <w:t xml:space="preserve">bygger en mappe i stedet for én fil. Starter hurtigere, men hele mappen skal følge med.</w:t>
            </w:r>
          </w:p>
        </w:tc>
      </w:tr>
      <w:tr>
        <w:tc>
          <w:tcPr>
            <w:tcW w:type="pct" w:w="24%"/>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--spring-over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installerer ikke afhængigheder først.</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--behold</w:t>
            </w:r>
          </w:p>
        </w:tc>
        <w:tc>
          <w:tcPr>
            <w:tcW w:type="pct" w:w="76%"/>
            <w:tcMar>
              <w:top w:type="dxa" w:w="90"/>
              <w:left w:type="dxa" w:w="130"/>
              <w:bottom w:type="dxa" w:w="90"/>
              <w:right w:type="dxa" w:w="130"/>
            </w:tcMar>
          </w:tcPr>
          <w:p>
            <w:pPr>
              <w:spacing w:after="0"/>
            </w:pPr>
            <w:r>
              <w:rPr>
                <w:b w:val="false"/>
                <w:bCs w:val="false"/>
                <w:sz w:val="21"/>
                <w:szCs w:val="21"/>
              </w:rPr>
              <w:t xml:space="preserve">rydder ikke op bagefter — til fejlsøgning.</w:t>
            </w:r>
          </w:p>
        </w:tc>
      </w:tr>
    </w:tbl>
    <w:p>
      <w:pPr>
        <w:spacing w:after="20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Vigtigt:  </w:t>
      </w:r>
      <w:r>
        <w:rPr>
          <w:sz w:val="21"/>
          <w:szCs w:val="21"/>
        </w:rPr>
        <w:t xml:space="preserve">PyInstaller kan ikke bygge på tværs af styresystemer. En Windows-exe skal bygges på en Windows-maskine, og et Mac-program på en Mac.</w:t>
      </w:r>
    </w:p>
    <w:p>
      <w:pPr>
        <w:spacing w:after="140"/>
      </w:pPr>
      <w:r>
        <w:rPr>
          <w:b w:val="false"/>
          <w:bCs w:val="false"/>
          <w:i w:val="false"/>
          <w:iCs w:val="false"/>
          <w:sz w:val="22"/>
          <w:szCs w:val="22"/>
        </w:rPr>
        <w:t xml:space="preserve">Beregningen kan også bruges uden brugerfladen — fra et script eller en notebook — hvis der en dag skal laves noget andet med de samme tal. Det er beskrevet i projektets README sammen med testene.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Kundesegmentering  ·  side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58a4908b897274452d63ec4a49d6e20b7af437c.png"/><Relationship Id="rId9" Type="http://schemas.openxmlformats.org/officeDocument/2006/relationships/image" Target="media/f6cb1fad795c6307f8cb942cad011f1724421315.png"/><Relationship Id="rId10" Type="http://schemas.openxmlformats.org/officeDocument/2006/relationships/image" Target="media/2e4d66a77edc533ad5a32a12364b67b07697b18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Kundesegmentering – introduktion</dc:title>
  <dc:creator>Kundesegmentering</dc:creator>
  <dc:description>Sådan virker kundesegmenteringen</dc:description>
  <cp:lastModifiedBy>Un-named</cp:lastModifiedBy>
  <cp:revision>1</cp:revision>
  <dcterms:created xsi:type="dcterms:W3CDTF">2026-09-16T06:43:18.498Z</dcterms:created>
  <dcterms:modified xsi:type="dcterms:W3CDTF">2026-09-16T06:43:18.498Z</dcterms:modified>
</cp:coreProperties>
</file>

<file path=docProps/custom.xml><?xml version="1.0" encoding="utf-8"?>
<Properties xmlns="http://schemas.openxmlformats.org/officeDocument/2006/custom-properties" xmlns:vt="http://schemas.openxmlformats.org/officeDocument/2006/docPropsVTypes"/>
</file>