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Bài 8: </w:t>
      </w:r>
    </w:p>
    <w:p w:rsidR="00000000" w:rsidDel="00000000" w:rsidP="00000000" w:rsidRDefault="00000000" w:rsidRPr="00000000" w14:paraId="00000002">
      <w:pPr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Cho bàn cờ kích thước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n×n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. Hãy tìm tất cả các cách đặt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quân hậu lên bàn cờ này sao cho không có 2 quân hậu nào có thể tấn công lẫn nhau. Biết rằng các quân hậu có thể di chuyển theo hàng dọc, hàng ngang và đường chéo. Bên dưới là 2 ví dụ cách đặt 4 quân hậu lên bàn cờ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4×4.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34738" cy="1573604"/>
            <wp:effectExtent b="0" l="0" r="0" t="0"/>
            <wp:docPr descr="https://assets.leetcode.com/uploads/2020/11/13/queens.jpg" id="1" name="image1.jpg"/>
            <a:graphic>
              <a:graphicData uri="http://schemas.openxmlformats.org/drawingml/2006/picture">
                <pic:pic>
                  <pic:nvPicPr>
                    <pic:cNvPr descr="https://assets.leetcode.com/uploads/2020/11/13/queens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738" cy="157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50" w:before="30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Dữ liệu vào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30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Gồm số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là kích thước cạnh của bàn cờ và số lượng quân hậu.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(1≤n≤9)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before="30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Kết quả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Dòng đầu tiên chứa số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là số cách đặt các quân hậu khác nhau có thể có.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dòng bên dưới chứa các ma trận đại diện cho bàn cờ kết quả. Các ma trận cách nhau bởi một dòng trống.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Mỗi ma trận gồm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dòng. Mỗi dòng chứa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ký tự: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Ký tự ‘.’ biểu diễn vị trí ô trống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Ký tự ‘Q’ biểu diễn vị trí đó chứa quân hậu</w:t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Ví dụ: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5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50" w:lineRule="auto"/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.Q..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...Q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Q...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..Q.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..Q.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Q...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...Q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.Q..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50" w:line="240" w:lineRule="auto"/>
        <w:ind w:firstLine="72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