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Multi-Site Color Routing System</w:t>
      </w:r>
    </w:p>
    <w:p>
      <w:pPr>
        <w:spacing w:before="120" w:after="360"/>
        <w:jc w:val="center"/>
      </w:pPr>
      <w:r>
        <w:rPr>
          <w:b/>
          <w:bCs/>
          <w:color w:val="666666"/>
          <w:sz w:val="28"/>
          <w:szCs w:val="28"/>
        </w:rPr>
        <w:t xml:space="preserve">Automated File Transfer &amp; Colorist Workflow</w:t>
      </w:r>
    </w:p>
    <w:p>
      <w:pPr>
        <w:spacing w:after="120"/>
        <w:jc w:val="center"/>
      </w:pPr>
      <w:r>
        <w:rPr>
          <w:i/>
          <w:iCs/>
          <w:color w:val="999999"/>
          <w:sz w:val="24"/>
          <w:szCs w:val="24"/>
        </w:rPr>
        <w:t xml:space="preserve">Technical Specification</w:t>
      </w:r>
    </w:p>
    <w:p>
      <w:pPr>
        <w:spacing w:after="600"/>
        <w:jc w:val="center"/>
      </w:pPr>
      <w:r>
        <w:rPr>
          <w:color w:val="999999"/>
          <w:sz w:val="22"/>
          <w:szCs w:val="22"/>
        </w:rPr>
        <w:t xml:space="preserve">Version 1.0</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80"/>
          <w:left w:type="dxa" w:w="180"/>
          <w:bottom w:type="dxa" w:w="180"/>
          <w:right w:type="dxa" w:w="180"/>
        </w:tblCellMar>
      </w:tblPr>
      <w:tblGrid>
        <w:gridCol w:w="9360"/>
      </w:tblGrid>
      <w:tr>
        <w:tc>
          <w:tcPr>
            <w:tcW w:type="dxa" w:w="9360"/>
            <w:tcBorders>
              <w:top w:val="single" w:color="CCCCCC" w:sz="1"/>
              <w:left w:val="single" w:color="CCCCCC" w:sz="1"/>
              <w:bottom w:val="single" w:color="CCCCCC" w:sz="1"/>
              <w:right w:val="single" w:color="CCCCCC" w:sz="1"/>
            </w:tcBorders>
            <w:shd w:fill="e3f2fd" w:val="clear"/>
          </w:tcPr>
          <w:p>
            <w:pPr>
              <w:spacing w:after="120"/>
            </w:pPr>
            <w:r>
              <w:rPr>
                <w:b/>
                <w:bCs/>
                <w:sz w:val="24"/>
                <w:szCs w:val="24"/>
              </w:rPr>
              <w:t xml:space="preserve">EXECUTIVE SUMMARY</w:t>
            </w:r>
          </w:p>
          <w:p>
            <w:pPr>
              <w:spacing w:after="120"/>
            </w:pPr>
            <w:r>
              <w:rPr>
                <w:sz w:val="22"/>
                <w:szCs w:val="22"/>
              </w:rPr>
              <w:t xml:space="preserve">This system automates the complete workflow from video editor exports through colorist approval to MAM ingest across three sites (Tustin, Nashville, Dallas). It replaces manual file transfers, eliminates missing deliveries, and provides full audit trails with zero human intervention.</w:t>
            </w:r>
          </w:p>
          <w:p>
            <w:pPr>
              <w:pStyle w:val="ListParagraph"/>
              <w:numPr>
                <w:ilvl w:val="0"/>
                <w:numId w:val="2"/>
              </w:numPr>
            </w:pPr>
            <w:r>
              <w:rPr>
                <w:sz w:val="22"/>
                <w:szCs w:val="22"/>
              </w:rPr>
              <w:t xml:space="preserve">Deterministic file delivery across all sites</w:t>
            </w:r>
          </w:p>
          <w:p>
            <w:pPr>
              <w:pStyle w:val="ListParagraph"/>
              <w:numPr>
                <w:ilvl w:val="0"/>
                <w:numId w:val="2"/>
              </w:numPr>
            </w:pPr>
            <w:r>
              <w:rPr>
                <w:sz w:val="22"/>
                <w:szCs w:val="22"/>
              </w:rPr>
              <w:t xml:space="preserve">WAN-accelerated transfers via RaySync</w:t>
            </w:r>
          </w:p>
          <w:p>
            <w:pPr>
              <w:pStyle w:val="ListParagraph"/>
              <w:numPr>
                <w:ilvl w:val="0"/>
                <w:numId w:val="2"/>
              </w:numPr>
            </w:pPr>
            <w:r>
              <w:rPr>
                <w:sz w:val="22"/>
                <w:szCs w:val="22"/>
              </w:rPr>
              <w:t xml:space="preserve">Full auditability and error handling</w:t>
            </w:r>
          </w:p>
          <w:p>
            <w:pPr>
              <w:pStyle w:val="ListParagraph"/>
              <w:numPr>
                <w:ilvl w:val="0"/>
                <w:numId w:val="2"/>
              </w:numPr>
            </w:pPr>
            <w:r>
              <w:rPr>
                <w:sz w:val="22"/>
                <w:szCs w:val="22"/>
              </w:rPr>
              <w:t xml:space="preserve">Automatic MAM integration</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System Overview</w:t>
      </w:r>
    </w:p>
    <w:p>
      <w:pPr>
        <w:spacing w:after="180"/>
      </w:pPr>
      <w:r>
        <w:t xml:space="preserve">The RaySync Color Routing System is a multi-site automated file routing and processing pipeline that connects video editors in three locations with a centralized colorist workflow and MAM ingest system.</w:t>
      </w:r>
    </w:p>
    <w:p>
      <w:pPr>
        <w:pStyle w:val="Heading2"/>
      </w:pPr>
      <w:r>
        <w:t xml:space="preserve">What Problem Does This Solve?</w:t>
      </w:r>
    </w:p>
    <w:p>
      <w:pPr>
        <w:spacing w:after="120"/>
      </w:pPr>
      <w:r>
        <w:t xml:space="preserve">Current manual processes create significant operational challenges:</w:t>
      </w:r>
    </w:p>
    <w:p>
      <w:pPr>
        <w:pStyle w:val="ListParagraph"/>
        <w:numPr>
          <w:ilvl w:val="0"/>
          <w:numId w:val="2"/>
        </w:numPr>
      </w:pPr>
      <w:r>
        <w:t xml:space="preserve">Editors manually transfer files via unreliable methods (Dropbox, SMB over VPN)</w:t>
      </w:r>
    </w:p>
    <w:p>
      <w:pPr>
        <w:pStyle w:val="ListParagraph"/>
        <w:numPr>
          <w:ilvl w:val="0"/>
          <w:numId w:val="2"/>
        </w:numPr>
      </w:pPr>
      <w:r>
        <w:t xml:space="preserve">No visibility into file status or delivery confirmation</w:t>
      </w:r>
    </w:p>
    <w:p>
      <w:pPr>
        <w:pStyle w:val="ListParagraph"/>
        <w:numPr>
          <w:ilvl w:val="0"/>
          <w:numId w:val="2"/>
        </w:numPr>
      </w:pPr>
      <w:r>
        <w:t xml:space="preserve">Partial or corrupted transfers go undetected</w:t>
      </w:r>
    </w:p>
    <w:p>
      <w:pPr>
        <w:pStyle w:val="ListParagraph"/>
        <w:numPr>
          <w:ilvl w:val="0"/>
          <w:numId w:val="2"/>
        </w:numPr>
      </w:pPr>
      <w:r>
        <w:t xml:space="preserve">Colorist receives files via ad-hoc email or Slack messages</w:t>
      </w:r>
    </w:p>
    <w:p>
      <w:pPr>
        <w:pStyle w:val="ListParagraph"/>
        <w:numPr>
          <w:ilvl w:val="0"/>
          <w:numId w:val="2"/>
        </w:numPr>
        <w:spacing w:after="180"/>
      </w:pPr>
      <w:r>
        <w:t xml:space="preserve">No automated MAM integration or audit trail</w:t>
      </w:r>
    </w:p>
    <w:p>
      <w:pPr>
        <w:pStyle w:val="Heading2"/>
      </w:pPr>
      <w:r>
        <w:t xml:space="preserve">The Solution</w:t>
      </w:r>
    </w:p>
    <w:p>
      <w:pPr>
        <w:spacing w:after="180"/>
      </w:pPr>
      <w:r>
        <w:t xml:space="preserve">This system provides a fully automated pipeline where editors simply export to a designated folder and the system handles everything else: detection, validation, transfer, colorist workflow, and MAM ingest.</w:t>
      </w:r>
    </w:p>
    <w:p>
      <w:pPr>
        <w:pStyle w:val="DiagramNote"/>
      </w:pPr>
      <w:r>
        <w:t xml:space="preserve">📊 See diagram: global_architecture.mermaid</w:t>
      </w:r>
    </w:p>
    <w:p>
      <w:pPr>
        <w:pStyle w:val="Heading2"/>
      </w:pPr>
      <w:r>
        <w:t xml:space="preserve">Key Locations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Site</w:t>
            </w:r>
          </w:p>
        </w:tc>
        <w:tc>
          <w:tcPr>
            <w:tcW w:type="dxa" w:w="351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Export Folder</w:t>
            </w:r>
          </w:p>
        </w:tc>
        <w:tc>
          <w:tcPr>
            <w:tcW w:type="dxa" w:w="351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Role</w:t>
            </w:r>
          </w:p>
        </w:tc>
      </w:tr>
      <w:tr>
        <w:tc>
          <w:tcPr>
            <w:tcW w:type="dxa" w:w="2340"/>
            <w:tcBorders>
              <w:top w:val="single" w:color="CCCCCC" w:sz="1"/>
              <w:left w:val="single" w:color="CCCCCC" w:sz="1"/>
              <w:bottom w:val="single" w:color="CCCCCC" w:sz="1"/>
              <w:right w:val="single" w:color="CCCCCC" w:sz="1"/>
            </w:tcBorders>
          </w:tcPr>
          <w:p>
            <w:r>
              <w:rPr>
                <w:b/>
                <w:bCs/>
              </w:rPr>
              <w:t xml:space="preserve">Tustin</w:t>
            </w:r>
          </w:p>
        </w:tc>
        <w:tc>
          <w:tcPr>
            <w:tcW w:type="dxa" w:w="3510"/>
            <w:tcBorders>
              <w:top w:val="single" w:color="CCCCCC" w:sz="1"/>
              <w:left w:val="single" w:color="CCCCCC" w:sz="1"/>
              <w:bottom w:val="single" w:color="CCCCCC" w:sz="1"/>
              <w:right w:val="single" w:color="CCCCCC" w:sz="1"/>
            </w:tcBorders>
          </w:tcPr>
          <w:p>
            <w:r>
              <w:t xml:space="preserve">/mnt/tustin_exports/color_ready/</w:t>
            </w:r>
          </w:p>
        </w:tc>
        <w:tc>
          <w:tcPr>
            <w:tcW w:type="dxa" w:w="3510"/>
            <w:tcBorders>
              <w:top w:val="single" w:color="CCCCCC" w:sz="1"/>
              <w:left w:val="single" w:color="CCCCCC" w:sz="1"/>
              <w:bottom w:val="single" w:color="CCCCCC" w:sz="1"/>
              <w:right w:val="single" w:color="CCCCCC" w:sz="1"/>
            </w:tcBorders>
          </w:tcPr>
          <w:p>
            <w:r>
              <w:t xml:space="preserve">Remote Site</w:t>
            </w:r>
          </w:p>
        </w:tc>
      </w:tr>
      <w:tr>
        <w:tc>
          <w:tcPr>
            <w:tcW w:type="dxa" w:w="2340"/>
            <w:tcBorders>
              <w:top w:val="single" w:color="CCCCCC" w:sz="1"/>
              <w:left w:val="single" w:color="CCCCCC" w:sz="1"/>
              <w:bottom w:val="single" w:color="CCCCCC" w:sz="1"/>
              <w:right w:val="single" w:color="CCCCCC" w:sz="1"/>
            </w:tcBorders>
          </w:tcPr>
          <w:p>
            <w:r>
              <w:rPr>
                <w:b/>
                <w:bCs/>
              </w:rPr>
              <w:t xml:space="preserve">Nashville</w:t>
            </w:r>
          </w:p>
        </w:tc>
        <w:tc>
          <w:tcPr>
            <w:tcW w:type="dxa" w:w="3510"/>
            <w:tcBorders>
              <w:top w:val="single" w:color="CCCCCC" w:sz="1"/>
              <w:left w:val="single" w:color="CCCCCC" w:sz="1"/>
              <w:bottom w:val="single" w:color="CCCCCC" w:sz="1"/>
              <w:right w:val="single" w:color="CCCCCC" w:sz="1"/>
            </w:tcBorders>
          </w:tcPr>
          <w:p>
            <w:r>
              <w:t xml:space="preserve">/mnt/nsh_exports/color_ready/</w:t>
            </w:r>
          </w:p>
        </w:tc>
        <w:tc>
          <w:tcPr>
            <w:tcW w:type="dxa" w:w="3510"/>
            <w:tcBorders>
              <w:top w:val="single" w:color="CCCCCC" w:sz="1"/>
              <w:left w:val="single" w:color="CCCCCC" w:sz="1"/>
              <w:bottom w:val="single" w:color="CCCCCC" w:sz="1"/>
              <w:right w:val="single" w:color="CCCCCC" w:sz="1"/>
            </w:tcBorders>
          </w:tcPr>
          <w:p>
            <w:r>
              <w:t xml:space="preserve">Remote Site</w:t>
            </w:r>
          </w:p>
        </w:tc>
      </w:tr>
      <w:tr>
        <w:tc>
          <w:tcPr>
            <w:tcW w:type="dxa" w:w="2340"/>
            <w:tcBorders>
              <w:top w:val="single" w:color="CCCCCC" w:sz="1"/>
              <w:left w:val="single" w:color="CCCCCC" w:sz="1"/>
              <w:bottom w:val="single" w:color="CCCCCC" w:sz="1"/>
              <w:right w:val="single" w:color="CCCCCC" w:sz="1"/>
            </w:tcBorders>
          </w:tcPr>
          <w:p>
            <w:r>
              <w:rPr>
                <w:b/>
                <w:bCs/>
              </w:rPr>
              <w:t xml:space="preserve">Dallas</w:t>
            </w:r>
          </w:p>
        </w:tc>
        <w:tc>
          <w:tcPr>
            <w:tcW w:type="dxa" w:w="3510"/>
            <w:tcBorders>
              <w:top w:val="single" w:color="CCCCCC" w:sz="1"/>
              <w:left w:val="single" w:color="CCCCCC" w:sz="1"/>
              <w:bottom w:val="single" w:color="CCCCCC" w:sz="1"/>
              <w:right w:val="single" w:color="CCCCCC" w:sz="1"/>
            </w:tcBorders>
          </w:tcPr>
          <w:p>
            <w:r>
              <w:t xml:space="preserve">/mnt/dal_exports/color_ready/</w:t>
            </w:r>
          </w:p>
        </w:tc>
        <w:tc>
          <w:tcPr>
            <w:tcW w:type="dxa" w:w="3510"/>
            <w:tcBorders>
              <w:top w:val="single" w:color="CCCCCC" w:sz="1"/>
              <w:left w:val="single" w:color="CCCCCC" w:sz="1"/>
              <w:bottom w:val="single" w:color="CCCCCC" w:sz="1"/>
              <w:right w:val="single" w:color="CCCCCC" w:sz="1"/>
            </w:tcBorders>
          </w:tcPr>
          <w:p>
            <w:r>
              <w:t xml:space="preserve">Central Processing Hub</w:t>
            </w:r>
          </w:p>
        </w:tc>
      </w:tr>
    </w:tbl>
    <w:p>
      <w:r>
        <w:br w:type="page"/>
      </w:r>
    </w:p>
    <w:p>
      <w:pPr>
        <w:pStyle w:val="Heading1"/>
      </w:pPr>
      <w:r>
        <w:t xml:space="preserve">2. How It Works</w:t>
      </w:r>
    </w:p>
    <w:p>
      <w:pPr>
        <w:spacing w:after="180"/>
      </w:pPr>
      <w:r>
        <w:t xml:space="preserve">The system operates through five interconnected layers, each handling a specific responsibility in the workflow.</w:t>
      </w:r>
    </w:p>
    <w:p>
      <w:pPr>
        <w:pStyle w:val="DiagramNote"/>
      </w:pPr>
      <w:r>
        <w:t xml:space="preserve">📊 See diagram: main_sequence.mermaid</w:t>
      </w:r>
    </w:p>
    <w:p>
      <w:pPr>
        <w:pStyle w:val="Heading2"/>
      </w:pPr>
      <w:r>
        <w:t xml:space="preserve">Step-by-Step Workflow</w:t>
      </w:r>
    </w:p>
    <w:p>
      <w:pPr>
        <w:pStyle w:val="Heading3"/>
      </w:pPr>
      <w:r>
        <w:t xml:space="preserve">Step 1: Editor Exports File</w:t>
      </w:r>
    </w:p>
    <w:p>
      <w:pPr>
        <w:spacing w:after="180"/>
      </w:pPr>
      <w:r>
        <w:t xml:space="preserve">Editors in Premiere Pro export their finalized sequences to the designated color_ready folder at their site. No additional steps required from the editor.</w:t>
      </w:r>
    </w:p>
    <w:p>
      <w:pPr>
        <w:pStyle w:val="Heading3"/>
      </w:pPr>
      <w:r>
        <w:t xml:space="preserve">Step 2: Automatic Detection &amp; Validation</w:t>
      </w:r>
    </w:p>
    <w:p>
      <w:pPr>
        <w:spacing w:after="120"/>
      </w:pPr>
      <w:r>
        <w:t xml:space="preserve">The Site Daemon (a background service) monitors the export folder and automatically:</w:t>
      </w:r>
    </w:p>
    <w:p>
      <w:pPr>
        <w:pStyle w:val="ListParagraph"/>
        <w:numPr>
          <w:ilvl w:val="0"/>
          <w:numId w:val="3"/>
        </w:numPr>
      </w:pPr>
      <w:r>
        <w:t xml:space="preserve">Detects new files every 5 minutes</w:t>
      </w:r>
    </w:p>
    <w:p>
      <w:pPr>
        <w:pStyle w:val="ListParagraph"/>
        <w:numPr>
          <w:ilvl w:val="0"/>
          <w:numId w:val="3"/>
        </w:numPr>
      </w:pPr>
      <w:r>
        <w:t xml:space="preserve">Waits for file to stabilize (freeze detection - 120 seconds with no size/timestamp changes)</w:t>
      </w:r>
    </w:p>
    <w:p>
      <w:pPr>
        <w:pStyle w:val="ListParagraph"/>
        <w:numPr>
          <w:ilvl w:val="0"/>
          <w:numId w:val="3"/>
        </w:numPr>
      </w:pPr>
      <w:r>
        <w:t xml:space="preserve">Computes SHA256 hash for integrity verification</w:t>
      </w:r>
    </w:p>
    <w:p>
      <w:pPr>
        <w:pStyle w:val="ListParagraph"/>
        <w:numPr>
          <w:ilvl w:val="0"/>
          <w:numId w:val="3"/>
        </w:numPr>
        <w:spacing w:after="180"/>
      </w:pPr>
      <w:r>
        <w:t xml:space="preserve">Checks for duplicates to prevent re-processing</w:t>
      </w:r>
    </w:p>
    <w:p>
      <w:pPr>
        <w:pStyle w:val="Heading3"/>
      </w:pPr>
      <w:r>
        <w:t xml:space="preserve">Step 3: Registration &amp; Transfer</w:t>
      </w:r>
    </w:p>
    <w:p>
      <w:pPr>
        <w:spacing w:after="120"/>
      </w:pPr>
      <w:r>
        <w:t xml:space="preserve">Once validated, the daemon:</w:t>
      </w:r>
    </w:p>
    <w:p>
      <w:pPr>
        <w:pStyle w:val="ListParagraph"/>
        <w:numPr>
          <w:ilvl w:val="0"/>
          <w:numId w:val="3"/>
        </w:numPr>
      </w:pPr>
      <w:r>
        <w:t xml:space="preserve">Registers file metadata with Central Orchestrator (filename, size, hash, site)</w:t>
      </w:r>
    </w:p>
    <w:p>
      <w:pPr>
        <w:pStyle w:val="ListParagraph"/>
        <w:numPr>
          <w:ilvl w:val="0"/>
          <w:numId w:val="3"/>
        </w:numPr>
      </w:pPr>
      <w:r>
        <w:t xml:space="preserve">Receives unique FILE_ID from database</w:t>
      </w:r>
    </w:p>
    <w:p>
      <w:pPr>
        <w:pStyle w:val="ListParagraph"/>
        <w:numPr>
          <w:ilvl w:val="0"/>
          <w:numId w:val="3"/>
        </w:numPr>
      </w:pPr>
      <w:r>
        <w:t xml:space="preserve">Triggers RaySync transfer job for WAN-accelerated delivery</w:t>
      </w:r>
    </w:p>
    <w:p>
      <w:pPr>
        <w:pStyle w:val="ListParagraph"/>
        <w:numPr>
          <w:ilvl w:val="0"/>
          <w:numId w:val="3"/>
        </w:numPr>
        <w:spacing w:after="180"/>
      </w:pPr>
      <w:r>
        <w:t xml:space="preserve">Files transfer with UDP acceleration, packet loss compensation, and resume capability</w:t>
      </w:r>
    </w:p>
    <w:p>
      <w:pPr>
        <w:pStyle w:val="Heading3"/>
      </w:pPr>
      <w:r>
        <w:t xml:space="preserve">Step 4: Colorist Workflow</w:t>
      </w:r>
    </w:p>
    <w:p>
      <w:pPr>
        <w:spacing w:after="120"/>
      </w:pPr>
      <w:r>
        <w:t xml:space="preserve">Files appear in the Colorist UI web interface where the colorist can:</w:t>
      </w:r>
    </w:p>
    <w:p>
      <w:pPr>
        <w:pStyle w:val="ListParagraph"/>
        <w:numPr>
          <w:ilvl w:val="0"/>
          <w:numId w:val="2"/>
        </w:numPr>
      </w:pPr>
      <w:r>
        <w:t xml:space="preserve">View all incoming files from all sites</w:t>
      </w:r>
    </w:p>
    <w:p>
      <w:pPr>
        <w:pStyle w:val="ListParagraph"/>
        <w:numPr>
          <w:ilvl w:val="0"/>
          <w:numId w:val="2"/>
        </w:numPr>
      </w:pPr>
      <w:r>
        <w:t xml:space="preserve">Assign files to themselves (creates exclusive lock)</w:t>
      </w:r>
    </w:p>
    <w:p>
      <w:pPr>
        <w:pStyle w:val="ListParagraph"/>
        <w:numPr>
          <w:ilvl w:val="0"/>
          <w:numId w:val="2"/>
        </w:numPr>
      </w:pPr>
      <w:r>
        <w:t xml:space="preserve">Load files in DaVinci Resolve from Colorist Inbox</w:t>
      </w:r>
    </w:p>
    <w:p>
      <w:pPr>
        <w:pStyle w:val="ListParagraph"/>
        <w:numPr>
          <w:ilvl w:val="0"/>
          <w:numId w:val="2"/>
        </w:numPr>
      </w:pPr>
      <w:r>
        <w:t xml:space="preserve">Perform color grading work</w:t>
      </w:r>
    </w:p>
    <w:p>
      <w:pPr>
        <w:pStyle w:val="ListParagraph"/>
        <w:numPr>
          <w:ilvl w:val="0"/>
          <w:numId w:val="2"/>
        </w:numPr>
        <w:spacing w:after="180"/>
      </w:pPr>
      <w:r>
        <w:t xml:space="preserve">Export graded master and trigger delivery to MAM</w:t>
      </w:r>
    </w:p>
    <w:p>
      <w:pPr>
        <w:pStyle w:val="Heading3"/>
      </w:pPr>
      <w:r>
        <w:t xml:space="preserve">Step 5: MAM Integration</w:t>
      </w:r>
    </w:p>
    <w:p>
      <w:pPr>
        <w:spacing w:after="180"/>
      </w:pPr>
      <w:r>
        <w:t xml:space="preserve">Final graded files are automatically moved to Curator MAM ingest folder (/mnt/curator_ingest/color_approved/) where Curator generates proxies, extracts metadata, and creates asset entries for downstream editorial access.</w:t>
      </w:r>
    </w:p>
    <w:p>
      <w:pPr>
        <w:pStyle w:val="DiagramNote"/>
      </w:pPr>
      <w:r>
        <w:t xml:space="preserve">📊 See diagram: data_flow.mermaid</w:t>
      </w:r>
    </w:p>
    <w:p>
      <w:r>
        <w:br w:type="page"/>
      </w:r>
    </w:p>
    <w:p>
      <w:pPr>
        <w:pStyle w:val="Heading1"/>
      </w:pPr>
      <w:r>
        <w:t xml:space="preserve">3. System Components</w:t>
      </w:r>
    </w:p>
    <w:p>
      <w:pPr>
        <w:pStyle w:val="Heading2"/>
      </w:pPr>
      <w:r>
        <w:t xml:space="preserve">3.1 Site Daemons (Tustin, Nashville, Dallas)</w:t>
      </w:r>
    </w:p>
    <w:p>
      <w:pPr>
        <w:spacing w:after="120"/>
      </w:pPr>
      <w:r>
        <w:rPr>
          <w:b/>
          <w:bCs/>
        </w:rPr>
        <w:t xml:space="preserve">Python background services running at each location:</w:t>
      </w:r>
    </w:p>
    <w:p>
      <w:pPr>
        <w:pStyle w:val="ListParagraph"/>
        <w:numPr>
          <w:ilvl w:val="0"/>
          <w:numId w:val="2"/>
        </w:numPr>
      </w:pPr>
      <w:r>
        <w:t xml:space="preserve">Monitor export folders every 5 minutes</w:t>
      </w:r>
    </w:p>
    <w:p>
      <w:pPr>
        <w:pStyle w:val="ListParagraph"/>
        <w:numPr>
          <w:ilvl w:val="0"/>
          <w:numId w:val="2"/>
        </w:numPr>
      </w:pPr>
      <w:r>
        <w:t xml:space="preserve">Validate file completeness via freeze detection</w:t>
      </w:r>
    </w:p>
    <w:p>
      <w:pPr>
        <w:pStyle w:val="ListParagraph"/>
        <w:numPr>
          <w:ilvl w:val="0"/>
          <w:numId w:val="2"/>
        </w:numPr>
      </w:pPr>
      <w:r>
        <w:t xml:space="preserve">Compute SHA256 hashes for integrity</w:t>
      </w:r>
    </w:p>
    <w:p>
      <w:pPr>
        <w:pStyle w:val="ListParagraph"/>
        <w:numPr>
          <w:ilvl w:val="0"/>
          <w:numId w:val="2"/>
        </w:numPr>
      </w:pPr>
      <w:r>
        <w:t xml:space="preserve">Communicate with Central Orchestrator via HTTPS API</w:t>
      </w:r>
    </w:p>
    <w:p>
      <w:pPr>
        <w:pStyle w:val="ListParagraph"/>
        <w:numPr>
          <w:ilvl w:val="0"/>
          <w:numId w:val="2"/>
        </w:numPr>
      </w:pPr>
      <w:r>
        <w:t xml:space="preserve">Trigger RaySync transfer jobs</w:t>
      </w:r>
    </w:p>
    <w:p>
      <w:pPr>
        <w:pStyle w:val="ListParagraph"/>
        <w:numPr>
          <w:ilvl w:val="0"/>
          <w:numId w:val="2"/>
        </w:numPr>
        <w:spacing w:after="180"/>
      </w:pPr>
      <w:r>
        <w:t xml:space="preserve">Run as systemd services for automatic restart</w:t>
      </w:r>
    </w:p>
    <w:p>
      <w:pPr>
        <w:pStyle w:val="Heading2"/>
      </w:pPr>
      <w:r>
        <w:t xml:space="preserve">3.2 Central Orchestrator (Dallas)</w:t>
      </w:r>
    </w:p>
    <w:p>
      <w:pPr>
        <w:spacing w:after="120"/>
      </w:pPr>
      <w:r>
        <w:rPr>
          <w:b/>
          <w:bCs/>
        </w:rPr>
        <w:t xml:space="preserve">FastAPI application serving as the system brain:</w:t>
      </w:r>
    </w:p>
    <w:p>
      <w:pPr>
        <w:pStyle w:val="ListParagraph"/>
        <w:numPr>
          <w:ilvl w:val="0"/>
          <w:numId w:val="2"/>
        </w:numPr>
      </w:pPr>
      <w:r>
        <w:t xml:space="preserve">PostgreSQL database storing file states and audit logs</w:t>
      </w:r>
    </w:p>
    <w:p>
      <w:pPr>
        <w:pStyle w:val="ListParagraph"/>
        <w:numPr>
          <w:ilvl w:val="0"/>
          <w:numId w:val="2"/>
        </w:numPr>
      </w:pPr>
      <w:r>
        <w:t xml:space="preserve">RESTful API endpoints for all system interactions</w:t>
      </w:r>
    </w:p>
    <w:p>
      <w:pPr>
        <w:pStyle w:val="ListParagraph"/>
        <w:numPr>
          <w:ilvl w:val="0"/>
          <w:numId w:val="2"/>
        </w:numPr>
      </w:pPr>
      <w:r>
        <w:t xml:space="preserve">File state machine management (9 states from detection to archived)</w:t>
      </w:r>
    </w:p>
    <w:p>
      <w:pPr>
        <w:pStyle w:val="ListParagraph"/>
        <w:numPr>
          <w:ilvl w:val="0"/>
          <w:numId w:val="2"/>
        </w:numPr>
      </w:pPr>
      <w:r>
        <w:t xml:space="preserve">RaySync job creation and status polling</w:t>
      </w:r>
    </w:p>
    <w:p>
      <w:pPr>
        <w:pStyle w:val="ListParagraph"/>
        <w:numPr>
          <w:ilvl w:val="0"/>
          <w:numId w:val="2"/>
        </w:numPr>
        <w:spacing w:after="180"/>
      </w:pPr>
      <w:r>
        <w:t xml:space="preserve">Comprehensive audit logging of all events</w:t>
      </w:r>
    </w:p>
    <w:p>
      <w:pPr>
        <w:pStyle w:val="DiagramNote"/>
      </w:pPr>
      <w:r>
        <w:t xml:space="preserve">📊 See diagram: database_schema.mermaid</w:t>
      </w:r>
    </w:p>
    <w:p>
      <w:pPr>
        <w:pStyle w:val="Heading2"/>
      </w:pPr>
      <w:r>
        <w:t xml:space="preserve">3.3 RaySync Transfer System</w:t>
      </w:r>
    </w:p>
    <w:p>
      <w:pPr>
        <w:spacing w:after="120"/>
      </w:pPr>
      <w:r>
        <w:rPr>
          <w:b/>
          <w:bCs/>
        </w:rPr>
        <w:t xml:space="preserve">WAN-accelerated file transfer with enterprise features:</w:t>
      </w:r>
    </w:p>
    <w:p>
      <w:pPr>
        <w:pStyle w:val="ListParagraph"/>
        <w:numPr>
          <w:ilvl w:val="0"/>
          <w:numId w:val="2"/>
        </w:numPr>
      </w:pPr>
      <w:r>
        <w:t xml:space="preserve">UDP-based protocol optimized for high latency networks</w:t>
      </w:r>
    </w:p>
    <w:p>
      <w:pPr>
        <w:pStyle w:val="ListParagraph"/>
        <w:numPr>
          <w:ilvl w:val="0"/>
          <w:numId w:val="2"/>
        </w:numPr>
      </w:pPr>
      <w:r>
        <w:t xml:space="preserve">Automatic packet loss compensation</w:t>
      </w:r>
    </w:p>
    <w:p>
      <w:pPr>
        <w:pStyle w:val="ListParagraph"/>
        <w:numPr>
          <w:ilvl w:val="0"/>
          <w:numId w:val="2"/>
        </w:numPr>
      </w:pPr>
      <w:r>
        <w:t xml:space="preserve">Resume capability for interrupted transfers</w:t>
      </w:r>
    </w:p>
    <w:p>
      <w:pPr>
        <w:pStyle w:val="ListParagraph"/>
        <w:numPr>
          <w:ilvl w:val="0"/>
          <w:numId w:val="2"/>
        </w:numPr>
      </w:pPr>
      <w:r>
        <w:t xml:space="preserve">Per-block checksums for integrity verification</w:t>
      </w:r>
    </w:p>
    <w:p>
      <w:pPr>
        <w:pStyle w:val="ListParagraph"/>
        <w:numPr>
          <w:ilvl w:val="0"/>
          <w:numId w:val="2"/>
        </w:numPr>
        <w:spacing w:after="180"/>
      </w:pPr>
      <w:r>
        <w:t xml:space="preserve">Bandwidth shaping and congestion control</w:t>
      </w:r>
    </w:p>
    <w:p>
      <w:pPr>
        <w:pStyle w:val="Heading2"/>
      </w:pPr>
      <w:r>
        <w:t xml:space="preserve">3.4 Colorist UI</w:t>
      </w:r>
    </w:p>
    <w:p>
      <w:pPr>
        <w:spacing w:after="120"/>
      </w:pPr>
      <w:r>
        <w:rPr>
          <w:b/>
          <w:bCs/>
        </w:rPr>
        <w:t xml:space="preserve">Web-based interface for colorist workflow management:</w:t>
      </w:r>
    </w:p>
    <w:p>
      <w:pPr>
        <w:pStyle w:val="ListParagraph"/>
        <w:numPr>
          <w:ilvl w:val="0"/>
          <w:numId w:val="2"/>
        </w:numPr>
      </w:pPr>
      <w:r>
        <w:t xml:space="preserve">React frontend with real-time file list updates</w:t>
      </w:r>
    </w:p>
    <w:p>
      <w:pPr>
        <w:pStyle w:val="ListParagraph"/>
        <w:numPr>
          <w:ilvl w:val="0"/>
          <w:numId w:val="2"/>
        </w:numPr>
      </w:pPr>
      <w:r>
        <w:t xml:space="preserve">File assignment with exclusive locking</w:t>
      </w:r>
    </w:p>
    <w:p>
      <w:pPr>
        <w:pStyle w:val="ListParagraph"/>
        <w:numPr>
          <w:ilvl w:val="0"/>
          <w:numId w:val="2"/>
        </w:numPr>
      </w:pPr>
      <w:r>
        <w:t xml:space="preserve">Status tracking (waiting, assigned, in progress, delivered)</w:t>
      </w:r>
    </w:p>
    <w:p>
      <w:pPr>
        <w:pStyle w:val="ListParagraph"/>
        <w:numPr>
          <w:ilvl w:val="0"/>
          <w:numId w:val="2"/>
        </w:numPr>
      </w:pPr>
      <w:r>
        <w:t xml:space="preserve">One-click delivery to MAM</w:t>
      </w:r>
    </w:p>
    <w:p>
      <w:pPr>
        <w:pStyle w:val="ListParagraph"/>
        <w:numPr>
          <w:ilvl w:val="0"/>
          <w:numId w:val="2"/>
        </w:numPr>
        <w:spacing w:after="180"/>
      </w:pPr>
      <w:r>
        <w:t xml:space="preserve">User authentication and role-based access</w:t>
      </w:r>
    </w:p>
    <w:p>
      <w:r>
        <w:br w:type="page"/>
      </w:r>
    </w:p>
    <w:p>
      <w:pPr>
        <w:pStyle w:val="Heading1"/>
      </w:pPr>
      <w:r>
        <w:t xml:space="preserve">4. File State Machine</w:t>
      </w:r>
    </w:p>
    <w:p>
      <w:pPr>
        <w:spacing w:after="180"/>
      </w:pPr>
      <w:r>
        <w:t xml:space="preserve">Every file progresses through a deterministic 9-state workflow. All state transitions are logged in the audit trail for complete traceability.</w:t>
      </w:r>
    </w:p>
    <w:p>
      <w:pPr>
        <w:pStyle w:val="DiagramNote"/>
      </w:pPr>
      <w:r>
        <w:t xml:space="preserve">📊 See diagram: state_machine.mermaid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State</w:t>
            </w:r>
          </w:p>
        </w:tc>
        <w:tc>
          <w:tcPr>
            <w:tcW w:type="dxa" w:w="702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r>
              <w:rPr>
                <w:b/>
                <w:bCs/>
              </w:rPr>
              <w:t xml:space="preserve">detected</w:t>
            </w:r>
          </w:p>
        </w:tc>
        <w:tc>
          <w:tcPr>
            <w:tcW w:type="dxa" w:w="7020"/>
            <w:tcBorders>
              <w:top w:val="single" w:color="CCCCCC" w:sz="1"/>
              <w:left w:val="single" w:color="CCCCCC" w:sz="1"/>
              <w:bottom w:val="single" w:color="CCCCCC" w:sz="1"/>
              <w:right w:val="single" w:color="CCCCCC" w:sz="1"/>
            </w:tcBorders>
          </w:tcPr>
          <w:p>
            <w:r>
              <w:t xml:space="preserve">File found in export folder, awaiting validation</w:t>
            </w:r>
          </w:p>
        </w:tc>
      </w:tr>
      <w:tr>
        <w:tc>
          <w:tcPr>
            <w:tcW w:type="dxa" w:w="2340"/>
            <w:tcBorders>
              <w:top w:val="single" w:color="CCCCCC" w:sz="1"/>
              <w:left w:val="single" w:color="CCCCCC" w:sz="1"/>
              <w:bottom w:val="single" w:color="CCCCCC" w:sz="1"/>
              <w:right w:val="single" w:color="CCCCCC" w:sz="1"/>
            </w:tcBorders>
          </w:tcPr>
          <w:p>
            <w:r>
              <w:rPr>
                <w:b/>
                <w:bCs/>
              </w:rPr>
              <w:t xml:space="preserve">validated</w:t>
            </w:r>
          </w:p>
        </w:tc>
        <w:tc>
          <w:tcPr>
            <w:tcW w:type="dxa" w:w="7020"/>
            <w:tcBorders>
              <w:top w:val="single" w:color="CCCCCC" w:sz="1"/>
              <w:left w:val="single" w:color="CCCCCC" w:sz="1"/>
              <w:bottom w:val="single" w:color="CCCCCC" w:sz="1"/>
              <w:right w:val="single" w:color="CCCCCC" w:sz="1"/>
            </w:tcBorders>
          </w:tcPr>
          <w:p>
            <w:r>
              <w:t xml:space="preserve">File stable for 120s, SHA256 computed, ready for registration</w:t>
            </w:r>
          </w:p>
        </w:tc>
      </w:tr>
      <w:tr>
        <w:tc>
          <w:tcPr>
            <w:tcW w:type="dxa" w:w="2340"/>
            <w:tcBorders>
              <w:top w:val="single" w:color="CCCCCC" w:sz="1"/>
              <w:left w:val="single" w:color="CCCCCC" w:sz="1"/>
              <w:bottom w:val="single" w:color="CCCCCC" w:sz="1"/>
              <w:right w:val="single" w:color="CCCCCC" w:sz="1"/>
            </w:tcBorders>
          </w:tcPr>
          <w:p>
            <w:r>
              <w:rPr>
                <w:b/>
                <w:bCs/>
              </w:rPr>
              <w:t xml:space="preserve">queued</w:t>
            </w:r>
          </w:p>
        </w:tc>
        <w:tc>
          <w:tcPr>
            <w:tcW w:type="dxa" w:w="7020"/>
            <w:tcBorders>
              <w:top w:val="single" w:color="CCCCCC" w:sz="1"/>
              <w:left w:val="single" w:color="CCCCCC" w:sz="1"/>
              <w:bottom w:val="single" w:color="CCCCCC" w:sz="1"/>
              <w:right w:val="single" w:color="CCCCCC" w:sz="1"/>
            </w:tcBorders>
          </w:tcPr>
          <w:p>
            <w:r>
              <w:t xml:space="preserve">Registered with Orchestrator, awaiting transfer</w:t>
            </w:r>
          </w:p>
        </w:tc>
      </w:tr>
      <w:tr>
        <w:tc>
          <w:tcPr>
            <w:tcW w:type="dxa" w:w="2340"/>
            <w:tcBorders>
              <w:top w:val="single" w:color="CCCCCC" w:sz="1"/>
              <w:left w:val="single" w:color="CCCCCC" w:sz="1"/>
              <w:bottom w:val="single" w:color="CCCCCC" w:sz="1"/>
              <w:right w:val="single" w:color="CCCCCC" w:sz="1"/>
            </w:tcBorders>
          </w:tcPr>
          <w:p>
            <w:r>
              <w:rPr>
                <w:b/>
                <w:bCs/>
              </w:rPr>
              <w:t xml:space="preserve">transferring</w:t>
            </w:r>
          </w:p>
        </w:tc>
        <w:tc>
          <w:tcPr>
            <w:tcW w:type="dxa" w:w="7020"/>
            <w:tcBorders>
              <w:top w:val="single" w:color="CCCCCC" w:sz="1"/>
              <w:left w:val="single" w:color="CCCCCC" w:sz="1"/>
              <w:bottom w:val="single" w:color="CCCCCC" w:sz="1"/>
              <w:right w:val="single" w:color="CCCCCC" w:sz="1"/>
            </w:tcBorders>
          </w:tcPr>
          <w:p>
            <w:r>
              <w:t xml:space="preserve">RaySync job in progress, UDP transfer active</w:t>
            </w:r>
          </w:p>
        </w:tc>
      </w:tr>
      <w:tr>
        <w:tc>
          <w:tcPr>
            <w:tcW w:type="dxa" w:w="2340"/>
            <w:tcBorders>
              <w:top w:val="single" w:color="CCCCCC" w:sz="1"/>
              <w:left w:val="single" w:color="CCCCCC" w:sz="1"/>
              <w:bottom w:val="single" w:color="CCCCCC" w:sz="1"/>
              <w:right w:val="single" w:color="CCCCCC" w:sz="1"/>
            </w:tcBorders>
          </w:tcPr>
          <w:p>
            <w:r>
              <w:rPr>
                <w:b/>
                <w:bCs/>
              </w:rPr>
              <w:t xml:space="preserve">transferred</w:t>
            </w:r>
          </w:p>
        </w:tc>
        <w:tc>
          <w:tcPr>
            <w:tcW w:type="dxa" w:w="7020"/>
            <w:tcBorders>
              <w:top w:val="single" w:color="CCCCCC" w:sz="1"/>
              <w:left w:val="single" w:color="CCCCCC" w:sz="1"/>
              <w:bottom w:val="single" w:color="CCCCCC" w:sz="1"/>
              <w:right w:val="single" w:color="CCCCCC" w:sz="1"/>
            </w:tcBorders>
          </w:tcPr>
          <w:p>
            <w:r>
              <w:t xml:space="preserve">File in Colorist Inbox, checksum verified, awaiting assignment</w:t>
            </w:r>
          </w:p>
        </w:tc>
      </w:tr>
      <w:tr>
        <w:tc>
          <w:tcPr>
            <w:tcW w:type="dxa" w:w="2340"/>
            <w:tcBorders>
              <w:top w:val="single" w:color="CCCCCC" w:sz="1"/>
              <w:left w:val="single" w:color="CCCCCC" w:sz="1"/>
              <w:bottom w:val="single" w:color="CCCCCC" w:sz="1"/>
              <w:right w:val="single" w:color="CCCCCC" w:sz="1"/>
            </w:tcBorders>
          </w:tcPr>
          <w:p>
            <w:r>
              <w:rPr>
                <w:b/>
                <w:bCs/>
              </w:rPr>
              <w:t xml:space="preserve">colorist_assigned</w:t>
            </w:r>
          </w:p>
        </w:tc>
        <w:tc>
          <w:tcPr>
            <w:tcW w:type="dxa" w:w="7020"/>
            <w:tcBorders>
              <w:top w:val="single" w:color="CCCCCC" w:sz="1"/>
              <w:left w:val="single" w:color="CCCCCC" w:sz="1"/>
              <w:bottom w:val="single" w:color="CCCCCC" w:sz="1"/>
              <w:right w:val="single" w:color="CCCCCC" w:sz="1"/>
            </w:tcBorders>
          </w:tcPr>
          <w:p>
            <w:r>
              <w:t xml:space="preserve">Exclusive lock created, file assigned to colorist</w:t>
            </w:r>
          </w:p>
        </w:tc>
      </w:tr>
      <w:tr>
        <w:tc>
          <w:tcPr>
            <w:tcW w:type="dxa" w:w="2340"/>
            <w:tcBorders>
              <w:top w:val="single" w:color="CCCCCC" w:sz="1"/>
              <w:left w:val="single" w:color="CCCCCC" w:sz="1"/>
              <w:bottom w:val="single" w:color="CCCCCC" w:sz="1"/>
              <w:right w:val="single" w:color="CCCCCC" w:sz="1"/>
            </w:tcBorders>
          </w:tcPr>
          <w:p>
            <w:r>
              <w:rPr>
                <w:b/>
                <w:bCs/>
              </w:rPr>
              <w:t xml:space="preserve">in_progress</w:t>
            </w:r>
          </w:p>
        </w:tc>
        <w:tc>
          <w:tcPr>
            <w:tcW w:type="dxa" w:w="7020"/>
            <w:tcBorders>
              <w:top w:val="single" w:color="CCCCCC" w:sz="1"/>
              <w:left w:val="single" w:color="CCCCCC" w:sz="1"/>
              <w:bottom w:val="single" w:color="CCCCCC" w:sz="1"/>
              <w:right w:val="single" w:color="CCCCCC" w:sz="1"/>
            </w:tcBorders>
          </w:tcPr>
          <w:p>
            <w:r>
              <w:t xml:space="preserve">Colorist working in DaVinci Resolve</w:t>
            </w:r>
          </w:p>
        </w:tc>
      </w:tr>
      <w:tr>
        <w:tc>
          <w:tcPr>
            <w:tcW w:type="dxa" w:w="2340"/>
            <w:tcBorders>
              <w:top w:val="single" w:color="CCCCCC" w:sz="1"/>
              <w:left w:val="single" w:color="CCCCCC" w:sz="1"/>
              <w:bottom w:val="single" w:color="CCCCCC" w:sz="1"/>
              <w:right w:val="single" w:color="CCCCCC" w:sz="1"/>
            </w:tcBorders>
          </w:tcPr>
          <w:p>
            <w:r>
              <w:rPr>
                <w:b/>
                <w:bCs/>
              </w:rPr>
              <w:t xml:space="preserve">delivered_to_mam</w:t>
            </w:r>
          </w:p>
        </w:tc>
        <w:tc>
          <w:tcPr>
            <w:tcW w:type="dxa" w:w="7020"/>
            <w:tcBorders>
              <w:top w:val="single" w:color="CCCCCC" w:sz="1"/>
              <w:left w:val="single" w:color="CCCCCC" w:sz="1"/>
              <w:bottom w:val="single" w:color="CCCCCC" w:sz="1"/>
              <w:right w:val="single" w:color="CCCCCC" w:sz="1"/>
            </w:tcBorders>
          </w:tcPr>
          <w:p>
            <w:r>
              <w:t xml:space="preserve">Graded file moved to Curator ingest folder</w:t>
            </w:r>
          </w:p>
        </w:tc>
      </w:tr>
      <w:tr>
        <w:tc>
          <w:tcPr>
            <w:tcW w:type="dxa" w:w="2340"/>
            <w:tcBorders>
              <w:top w:val="single" w:color="CCCCCC" w:sz="1"/>
              <w:left w:val="single" w:color="CCCCCC" w:sz="1"/>
              <w:bottom w:val="single" w:color="CCCCCC" w:sz="1"/>
              <w:right w:val="single" w:color="CCCCCC" w:sz="1"/>
            </w:tcBorders>
          </w:tcPr>
          <w:p>
            <w:r>
              <w:rPr>
                <w:b/>
                <w:bCs/>
              </w:rPr>
              <w:t xml:space="preserve">archived</w:t>
            </w:r>
          </w:p>
        </w:tc>
        <w:tc>
          <w:tcPr>
            <w:tcW w:type="dxa" w:w="7020"/>
            <w:tcBorders>
              <w:top w:val="single" w:color="CCCCCC" w:sz="1"/>
              <w:left w:val="single" w:color="CCCCCC" w:sz="1"/>
              <w:bottom w:val="single" w:color="CCCCCC" w:sz="1"/>
              <w:right w:val="single" w:color="CCCCCC" w:sz="1"/>
            </w:tcBorders>
          </w:tcPr>
          <w:p>
            <w:r>
              <w:t xml:space="preserve">Curator ingest complete, workflow finished</w:t>
            </w:r>
          </w:p>
        </w:tc>
      </w:tr>
      <w:tr>
        <w:tc>
          <w:tcPr>
            <w:tcW w:type="dxa" w:w="2340"/>
            <w:tcBorders>
              <w:top w:val="single" w:color="CCCCCC" w:sz="1"/>
              <w:left w:val="single" w:color="CCCCCC" w:sz="1"/>
              <w:bottom w:val="single" w:color="CCCCCC" w:sz="1"/>
              <w:right w:val="single" w:color="CCCCCC" w:sz="1"/>
            </w:tcBorders>
            <w:shd w:fill="ffebee" w:val="clear"/>
          </w:tcPr>
          <w:p>
            <w:r>
              <w:rPr>
                <w:b/>
                <w:bCs/>
                <w:color w:val="c62828"/>
              </w:rPr>
              <w:t xml:space="preserve">rejected</w:t>
            </w:r>
          </w:p>
        </w:tc>
        <w:tc>
          <w:tcPr>
            <w:tcW w:type="dxa" w:w="7020"/>
            <w:tcBorders>
              <w:top w:val="single" w:color="CCCCCC" w:sz="1"/>
              <w:left w:val="single" w:color="CCCCCC" w:sz="1"/>
              <w:bottom w:val="single" w:color="CCCCCC" w:sz="1"/>
              <w:right w:val="single" w:color="CCCCCC" w:sz="1"/>
            </w:tcBorders>
            <w:shd w:fill="ffebee" w:val="clear"/>
          </w:tcPr>
          <w:p>
            <w:r>
              <w:rPr>
                <w:color w:val="c62828"/>
              </w:rPr>
              <w:t xml:space="preserve">Colorist rejected file, editor must re-export</w:t>
            </w:r>
          </w:p>
        </w:tc>
      </w:tr>
    </w:tbl>
    <w:p>
      <w:r>
        <w:br w:type="page"/>
      </w:r>
    </w:p>
    <w:p>
      <w:pPr>
        <w:pStyle w:val="Heading1"/>
      </w:pPr>
      <w:r>
        <w:t xml:space="preserve">5. Error Handling &amp; Recovery</w:t>
      </w:r>
    </w:p>
    <w:p>
      <w:pPr>
        <w:spacing w:after="180"/>
      </w:pPr>
      <w:r>
        <w:t xml:space="preserve">The system is designed for broadcast-grade reliability with automatic recovery from common failure scenarios.</w:t>
      </w:r>
    </w:p>
    <w:p>
      <w:pPr>
        <w:pStyle w:val="DiagramNote"/>
      </w:pPr>
      <w:r>
        <w:t xml:space="preserve">📊 See diagram: failure_handling.mermaid</w:t>
      </w:r>
    </w:p>
    <w:p>
      <w:pPr>
        <w:pStyle w:val="Heading2"/>
      </w:pPr>
      <w:r>
        <w:t xml:space="preserve">5.1 Transfer Failures</w:t>
      </w:r>
    </w:p>
    <w:p>
      <w:pPr>
        <w:spacing w:after="120"/>
      </w:pPr>
      <w:r>
        <w:rPr>
          <w:b/>
          <w:bCs/>
        </w:rPr>
        <w:t xml:space="preserve">When RaySync reports a failed transfer:</w:t>
      </w:r>
    </w:p>
    <w:p>
      <w:pPr>
        <w:pStyle w:val="ListParagraph"/>
        <w:numPr>
          <w:ilvl w:val="0"/>
          <w:numId w:val="3"/>
        </w:numPr>
      </w:pPr>
      <w:r>
        <w:t xml:space="preserve">Orchestrator logs error to audit trail</w:t>
      </w:r>
    </w:p>
    <w:p>
      <w:pPr>
        <w:pStyle w:val="ListParagraph"/>
        <w:numPr>
          <w:ilvl w:val="0"/>
          <w:numId w:val="3"/>
        </w:numPr>
      </w:pPr>
      <w:r>
        <w:t xml:space="preserve">Automatic resume attempt via RaySync API</w:t>
      </w:r>
    </w:p>
    <w:p>
      <w:pPr>
        <w:pStyle w:val="ListParagraph"/>
        <w:numPr>
          <w:ilvl w:val="0"/>
          <w:numId w:val="3"/>
        </w:numPr>
      </w:pPr>
      <w:r>
        <w:t xml:space="preserve">If resume fails: exponential backoff retry (1min → 5min → 15min → 1hr)</w:t>
      </w:r>
    </w:p>
    <w:p>
      <w:pPr>
        <w:pStyle w:val="ListParagraph"/>
        <w:numPr>
          <w:ilvl w:val="0"/>
          <w:numId w:val="3"/>
        </w:numPr>
        <w:spacing w:after="180"/>
      </w:pPr>
      <w:r>
        <w:t xml:space="preserve">After 24 hours: manual_intervention_required state, engineering alerted</w:t>
      </w:r>
    </w:p>
    <w:p>
      <w:pPr>
        <w:pStyle w:val="Heading2"/>
      </w:pPr>
      <w:r>
        <w:t xml:space="preserve">5.2 Checksum Mismatches</w:t>
      </w:r>
    </w:p>
    <w:p>
      <w:pPr>
        <w:spacing w:after="120"/>
      </w:pPr>
      <w:r>
        <w:rPr>
          <w:b/>
          <w:bCs/>
        </w:rPr>
        <w:t xml:space="preserve">If transferred file hash doesn't match source:</w:t>
      </w:r>
    </w:p>
    <w:p>
      <w:pPr>
        <w:pStyle w:val="ListParagraph"/>
        <w:numPr>
          <w:ilvl w:val="0"/>
          <w:numId w:val="3"/>
        </w:numPr>
      </w:pPr>
      <w:r>
        <w:t xml:space="preserve">Corrupted file deleted from Colorist Inbox</w:t>
      </w:r>
    </w:p>
    <w:p>
      <w:pPr>
        <w:pStyle w:val="ListParagraph"/>
        <w:numPr>
          <w:ilvl w:val="0"/>
          <w:numId w:val="3"/>
        </w:numPr>
      </w:pPr>
      <w:r>
        <w:t xml:space="preserve">RaySync job deleted</w:t>
      </w:r>
    </w:p>
    <w:p>
      <w:pPr>
        <w:pStyle w:val="ListParagraph"/>
        <w:numPr>
          <w:ilvl w:val="0"/>
          <w:numId w:val="3"/>
        </w:numPr>
        <w:spacing w:after="180"/>
      </w:pPr>
      <w:r>
        <w:t xml:space="preserve">New transfer job created automatically</w:t>
      </w:r>
    </w:p>
    <w:p>
      <w:pPr>
        <w:pStyle w:val="Heading2"/>
      </w:pPr>
      <w:r>
        <w:t xml:space="preserve">5.3 Orchestrator Outages</w:t>
      </w:r>
    </w:p>
    <w:p>
      <w:pPr>
        <w:spacing w:after="120"/>
      </w:pPr>
      <w:r>
        <w:rPr>
          <w:b/>
          <w:bCs/>
        </w:rPr>
        <w:t xml:space="preserve">If Central Orchestrator is unreachable:</w:t>
      </w:r>
    </w:p>
    <w:p>
      <w:pPr>
        <w:pStyle w:val="ListParagraph"/>
        <w:numPr>
          <w:ilvl w:val="0"/>
          <w:numId w:val="3"/>
        </w:numPr>
      </w:pPr>
      <w:r>
        <w:t xml:space="preserve">Site Daemons maintain local queue of pending file registrations</w:t>
      </w:r>
    </w:p>
    <w:p>
      <w:pPr>
        <w:pStyle w:val="ListParagraph"/>
        <w:numPr>
          <w:ilvl w:val="0"/>
          <w:numId w:val="3"/>
        </w:numPr>
      </w:pPr>
      <w:r>
        <w:t xml:space="preserve">Retry connection every 30 seconds</w:t>
      </w:r>
    </w:p>
    <w:p>
      <w:pPr>
        <w:pStyle w:val="ListParagraph"/>
        <w:numPr>
          <w:ilvl w:val="0"/>
          <w:numId w:val="3"/>
        </w:numPr>
        <w:spacing w:after="180"/>
      </w:pPr>
      <w:r>
        <w:t xml:space="preserve">When Orchestrator recovers, flush all queued files</w:t>
      </w:r>
    </w:p>
    <w:p>
      <w:pPr>
        <w:pStyle w:val="Heading2"/>
      </w:pPr>
      <w:r>
        <w:t xml:space="preserve">5.4 Recovery Time Objectives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Recovery Time Objective</w:t>
            </w:r>
          </w:p>
        </w:tc>
      </w:tr>
      <w:tr>
        <w:tc>
          <w:tcPr>
            <w:tcW w:type="dxa" w:w="4680"/>
            <w:tcBorders>
              <w:top w:val="single" w:color="CCCCCC" w:sz="1"/>
              <w:left w:val="single" w:color="CCCCCC" w:sz="1"/>
              <w:bottom w:val="single" w:color="CCCCCC" w:sz="1"/>
              <w:right w:val="single" w:color="CCCCCC" w:sz="1"/>
            </w:tcBorders>
          </w:tcPr>
          <w:p>
            <w:r>
              <w:t xml:space="preserve">Site Daemon</w:t>
            </w:r>
          </w:p>
        </w:tc>
        <w:tc>
          <w:tcPr>
            <w:tcW w:type="dxa" w:w="4680"/>
            <w:tcBorders>
              <w:top w:val="single" w:color="CCCCCC" w:sz="1"/>
              <w:left w:val="single" w:color="CCCCCC" w:sz="1"/>
              <w:bottom w:val="single" w:color="CCCCCC" w:sz="1"/>
              <w:right w:val="single" w:color="CCCCCC" w:sz="1"/>
            </w:tcBorders>
          </w:tcPr>
          <w:p>
            <w:r>
              <w:t xml:space="preserve">&lt; 5 minutes (systemd auto-restart)</w:t>
            </w:r>
          </w:p>
        </w:tc>
      </w:tr>
      <w:tr>
        <w:tc>
          <w:tcPr>
            <w:tcW w:type="dxa" w:w="4680"/>
            <w:tcBorders>
              <w:top w:val="single" w:color="CCCCCC" w:sz="1"/>
              <w:left w:val="single" w:color="CCCCCC" w:sz="1"/>
              <w:bottom w:val="single" w:color="CCCCCC" w:sz="1"/>
              <w:right w:val="single" w:color="CCCCCC" w:sz="1"/>
            </w:tcBorders>
          </w:tcPr>
          <w:p>
            <w:r>
              <w:t xml:space="preserve">Central Orchestrator</w:t>
            </w:r>
          </w:p>
        </w:tc>
        <w:tc>
          <w:tcPr>
            <w:tcW w:type="dxa" w:w="4680"/>
            <w:tcBorders>
              <w:top w:val="single" w:color="CCCCCC" w:sz="1"/>
              <w:left w:val="single" w:color="CCCCCC" w:sz="1"/>
              <w:bottom w:val="single" w:color="CCCCCC" w:sz="1"/>
              <w:right w:val="single" w:color="CCCCCC" w:sz="1"/>
            </w:tcBorders>
          </w:tcPr>
          <w:p>
            <w:r>
              <w:t xml:space="preserve">&lt; 15 minutes (failover + restore)</w:t>
            </w:r>
          </w:p>
        </w:tc>
      </w:tr>
      <w:tr>
        <w:tc>
          <w:tcPr>
            <w:tcW w:type="dxa" w:w="4680"/>
            <w:tcBorders>
              <w:top w:val="single" w:color="CCCCCC" w:sz="1"/>
              <w:left w:val="single" w:color="CCCCCC" w:sz="1"/>
              <w:bottom w:val="single" w:color="CCCCCC" w:sz="1"/>
              <w:right w:val="single" w:color="CCCCCC" w:sz="1"/>
            </w:tcBorders>
          </w:tcPr>
          <w:p>
            <w:r>
              <w:t xml:space="preserve">RaySync Server</w:t>
            </w:r>
          </w:p>
        </w:tc>
        <w:tc>
          <w:tcPr>
            <w:tcW w:type="dxa" w:w="4680"/>
            <w:tcBorders>
              <w:top w:val="single" w:color="CCCCCC" w:sz="1"/>
              <w:left w:val="single" w:color="CCCCCC" w:sz="1"/>
              <w:bottom w:val="single" w:color="CCCCCC" w:sz="1"/>
              <w:right w:val="single" w:color="CCCCCC" w:sz="1"/>
            </w:tcBorders>
          </w:tcPr>
          <w:p>
            <w:r>
              <w:t xml:space="preserve">&lt; 10 minutes (service restart)</w:t>
            </w:r>
          </w:p>
        </w:tc>
      </w:tr>
      <w:tr>
        <w:tc>
          <w:tcPr>
            <w:tcW w:type="dxa" w:w="4680"/>
            <w:tcBorders>
              <w:top w:val="single" w:color="CCCCCC" w:sz="1"/>
              <w:left w:val="single" w:color="CCCCCC" w:sz="1"/>
              <w:bottom w:val="single" w:color="CCCCCC" w:sz="1"/>
              <w:right w:val="single" w:color="CCCCCC" w:sz="1"/>
            </w:tcBorders>
          </w:tcPr>
          <w:p>
            <w:r>
              <w:t xml:space="preserve">PostgreSQL Database</w:t>
            </w:r>
          </w:p>
        </w:tc>
        <w:tc>
          <w:tcPr>
            <w:tcW w:type="dxa" w:w="4680"/>
            <w:tcBorders>
              <w:top w:val="single" w:color="CCCCCC" w:sz="1"/>
              <w:left w:val="single" w:color="CCCCCC" w:sz="1"/>
              <w:bottom w:val="single" w:color="CCCCCC" w:sz="1"/>
              <w:right w:val="single" w:color="CCCCCC" w:sz="1"/>
            </w:tcBorders>
          </w:tcPr>
          <w:p>
            <w:r>
              <w:t xml:space="preserve">&lt; 15 minutes (replica promotion)</w:t>
            </w:r>
          </w:p>
        </w:tc>
      </w:tr>
    </w:tbl>
    <w:p>
      <w:r>
        <w:br w:type="page"/>
      </w:r>
    </w:p>
    <w:p>
      <w:pPr>
        <w:pStyle w:val="Heading1"/>
      </w:pPr>
      <w:r>
        <w:t xml:space="preserve">6. Security Architecture</w:t>
      </w:r>
    </w:p>
    <w:p>
      <w:pPr>
        <w:spacing w:after="180"/>
      </w:pPr>
      <w:r>
        <w:t xml:space="preserve">Defense-in-depth security across four layers protects media, metadata, and system integrity.</w:t>
      </w:r>
    </w:p>
    <w:p>
      <w:pPr>
        <w:pStyle w:val="DiagramNote"/>
      </w:pPr>
      <w:r>
        <w:t xml:space="preserve">📊 See diagram: security_architecture.mermaid</w:t>
      </w:r>
    </w:p>
    <w:p>
      <w:pPr>
        <w:pStyle w:val="Heading2"/>
      </w:pPr>
      <w:r>
        <w:t xml:space="preserve">6.1 Network Security</w:t>
      </w:r>
    </w:p>
    <w:p>
      <w:pPr>
        <w:pStyle w:val="ListParagraph"/>
        <w:numPr>
          <w:ilvl w:val="0"/>
          <w:numId w:val="2"/>
        </w:numPr>
      </w:pPr>
      <w:r>
        <w:t xml:space="preserve">RaySync uses encrypted UDP protocol for all WAN transfers</w:t>
      </w:r>
    </w:p>
    <w:p>
      <w:pPr>
        <w:pStyle w:val="ListParagraph"/>
        <w:numPr>
          <w:ilvl w:val="0"/>
          <w:numId w:val="2"/>
        </w:numPr>
      </w:pPr>
      <w:r>
        <w:t xml:space="preserve">Firewall rules restrict port access to known site IPs</w:t>
      </w:r>
    </w:p>
    <w:p>
      <w:pPr>
        <w:pStyle w:val="ListParagraph"/>
        <w:numPr>
          <w:ilvl w:val="0"/>
          <w:numId w:val="2"/>
        </w:numPr>
        <w:spacing w:after="180"/>
      </w:pPr>
      <w:r>
        <w:t xml:space="preserve">Optional site-to-site VPN for additional encryption layer</w:t>
      </w:r>
    </w:p>
    <w:p>
      <w:pPr>
        <w:pStyle w:val="Heading2"/>
      </w:pPr>
      <w:r>
        <w:t xml:space="preserve">6.2 Application Security</w:t>
      </w:r>
    </w:p>
    <w:p>
      <w:pPr>
        <w:pStyle w:val="ListParagraph"/>
        <w:numPr>
          <w:ilvl w:val="0"/>
          <w:numId w:val="2"/>
        </w:numPr>
      </w:pPr>
      <w:r>
        <w:t xml:space="preserve">Username/password authentication for Colorist UI</w:t>
      </w:r>
    </w:p>
    <w:p>
      <w:pPr>
        <w:pStyle w:val="ListParagraph"/>
        <w:numPr>
          <w:ilvl w:val="0"/>
          <w:numId w:val="2"/>
        </w:numPr>
      </w:pPr>
      <w:r>
        <w:t xml:space="preserve">Role-based access control (Admin, Colorist, Engineer, Read-only)</w:t>
      </w:r>
    </w:p>
    <w:p>
      <w:pPr>
        <w:pStyle w:val="ListParagraph"/>
        <w:numPr>
          <w:ilvl w:val="0"/>
          <w:numId w:val="2"/>
        </w:numPr>
      </w:pPr>
      <w:r>
        <w:t xml:space="preserve">API keys required for all Orchestrator endpoints</w:t>
      </w:r>
    </w:p>
    <w:p>
      <w:pPr>
        <w:pStyle w:val="ListParagraph"/>
        <w:numPr>
          <w:ilvl w:val="0"/>
          <w:numId w:val="2"/>
        </w:numPr>
        <w:spacing w:after="180"/>
      </w:pPr>
      <w:r>
        <w:t xml:space="preserve">IP whitelist restricts API access to site subnets</w:t>
      </w:r>
    </w:p>
    <w:p>
      <w:pPr>
        <w:pStyle w:val="Heading2"/>
      </w:pPr>
      <w:r>
        <w:t xml:space="preserve">6.3 Data Security</w:t>
      </w:r>
    </w:p>
    <w:p>
      <w:pPr>
        <w:pStyle w:val="ListParagraph"/>
        <w:numPr>
          <w:ilvl w:val="0"/>
          <w:numId w:val="2"/>
        </w:numPr>
      </w:pPr>
      <w:r>
        <w:t xml:space="preserve">PostgreSQL encrypted at rest</w:t>
      </w:r>
    </w:p>
    <w:p>
      <w:pPr>
        <w:pStyle w:val="ListParagraph"/>
        <w:numPr>
          <w:ilvl w:val="0"/>
          <w:numId w:val="2"/>
        </w:numPr>
      </w:pPr>
      <w:r>
        <w:t xml:space="preserve">SHA256 integrity verification for all files</w:t>
      </w:r>
    </w:p>
    <w:p>
      <w:pPr>
        <w:pStyle w:val="ListParagraph"/>
        <w:numPr>
          <w:ilvl w:val="0"/>
          <w:numId w:val="2"/>
        </w:numPr>
      </w:pPr>
      <w:r>
        <w:t xml:space="preserve">Directory permissions: editors write-only to export, colorist write-only to MAM</w:t>
      </w:r>
    </w:p>
    <w:p>
      <w:pPr>
        <w:pStyle w:val="ListParagraph"/>
        <w:numPr>
          <w:ilvl w:val="0"/>
          <w:numId w:val="2"/>
        </w:numPr>
        <w:spacing w:after="180"/>
      </w:pPr>
      <w:r>
        <w:t xml:space="preserve">Database isolated to Dallas network, no remote write access</w:t>
      </w:r>
    </w:p>
    <w:p>
      <w:pPr>
        <w:pStyle w:val="Heading2"/>
      </w:pPr>
      <w:r>
        <w:t xml:space="preserve">6.4 Audit &amp; Compliance</w:t>
      </w:r>
    </w:p>
    <w:p>
      <w:pPr>
        <w:pStyle w:val="ListParagraph"/>
        <w:numPr>
          <w:ilvl w:val="0"/>
          <w:numId w:val="2"/>
        </w:numPr>
      </w:pPr>
      <w:r>
        <w:t xml:space="preserve">All state changes logged with timestamp, user, and IP address</w:t>
      </w:r>
    </w:p>
    <w:p>
      <w:pPr>
        <w:pStyle w:val="ListParagraph"/>
        <w:numPr>
          <w:ilvl w:val="0"/>
          <w:numId w:val="2"/>
        </w:numPr>
      </w:pPr>
      <w:r>
        <w:t xml:space="preserve">Immutable audit trail (sysadmin-only edit access)</w:t>
      </w:r>
    </w:p>
    <w:p>
      <w:pPr>
        <w:pStyle w:val="ListParagraph"/>
        <w:numPr>
          <w:ilvl w:val="0"/>
          <w:numId w:val="2"/>
        </w:numPr>
        <w:spacing w:after="180"/>
      </w:pPr>
      <w:r>
        <w:t xml:space="preserve">Real-time monitoring of failed login attempts</w:t>
      </w:r>
    </w:p>
    <w:p>
      <w:r>
        <w:br w:type="page"/>
      </w:r>
    </w:p>
    <w:p>
      <w:pPr>
        <w:pStyle w:val="Heading1"/>
      </w:pPr>
      <w:r>
        <w:t xml:space="preserve">7. Deployment Architecture</w:t>
      </w:r>
    </w:p>
    <w:p>
      <w:pPr>
        <w:pStyle w:val="Heading2"/>
      </w:pPr>
      <w:r>
        <w:t xml:space="preserve">7.1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Component</w:t>
            </w:r>
          </w:p>
        </w:tc>
        <w:tc>
          <w:tcPr>
            <w:tcW w:type="dxa" w:w="702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Technology</w:t>
            </w:r>
          </w:p>
        </w:tc>
      </w:tr>
      <w:tr>
        <w:tc>
          <w:tcPr>
            <w:tcW w:type="dxa" w:w="2340"/>
            <w:tcBorders>
              <w:top w:val="single" w:color="CCCCCC" w:sz="1"/>
              <w:left w:val="single" w:color="CCCCCC" w:sz="1"/>
              <w:bottom w:val="single" w:color="CCCCCC" w:sz="1"/>
              <w:right w:val="single" w:color="CCCCCC" w:sz="1"/>
            </w:tcBorders>
          </w:tcPr>
          <w:p>
            <w:r>
              <w:rPr>
                <w:b/>
                <w:bCs/>
              </w:rPr>
              <w:t xml:space="preserve">Orchestrator</w:t>
            </w:r>
          </w:p>
        </w:tc>
        <w:tc>
          <w:tcPr>
            <w:tcW w:type="dxa" w:w="7020"/>
            <w:tcBorders>
              <w:top w:val="single" w:color="CCCCCC" w:sz="1"/>
              <w:left w:val="single" w:color="CCCCCC" w:sz="1"/>
              <w:bottom w:val="single" w:color="CCCCCC" w:sz="1"/>
              <w:right w:val="single" w:color="CCCCCC" w:sz="1"/>
            </w:tcBorders>
          </w:tcPr>
          <w:p>
            <w:r>
              <w:t xml:space="preserve">FastAPI (Python), Gunicorn, NGINX reverse proxy</w:t>
            </w:r>
          </w:p>
        </w:tc>
      </w:tr>
      <w:tr>
        <w:tc>
          <w:tcPr>
            <w:tcW w:type="dxa" w:w="2340"/>
            <w:tcBorders>
              <w:top w:val="single" w:color="CCCCCC" w:sz="1"/>
              <w:left w:val="single" w:color="CCCCCC" w:sz="1"/>
              <w:bottom w:val="single" w:color="CCCCCC" w:sz="1"/>
              <w:right w:val="single" w:color="CCCCCC" w:sz="1"/>
            </w:tcBorders>
          </w:tcPr>
          <w:p>
            <w:r>
              <w:rPr>
                <w:b/>
                <w:bCs/>
              </w:rPr>
              <w:t xml:space="preserve">Database</w:t>
            </w:r>
          </w:p>
        </w:tc>
        <w:tc>
          <w:tcPr>
            <w:tcW w:type="dxa" w:w="7020"/>
            <w:tcBorders>
              <w:top w:val="single" w:color="CCCCCC" w:sz="1"/>
              <w:left w:val="single" w:color="CCCCCC" w:sz="1"/>
              <w:bottom w:val="single" w:color="CCCCCC" w:sz="1"/>
              <w:right w:val="single" w:color="CCCCCC" w:sz="1"/>
            </w:tcBorders>
          </w:tcPr>
          <w:p>
            <w:r>
              <w:t xml:space="preserve">PostgreSQL 15 with replication</w:t>
            </w:r>
          </w:p>
        </w:tc>
      </w:tr>
      <w:tr>
        <w:tc>
          <w:tcPr>
            <w:tcW w:type="dxa" w:w="2340"/>
            <w:tcBorders>
              <w:top w:val="single" w:color="CCCCCC" w:sz="1"/>
              <w:left w:val="single" w:color="CCCCCC" w:sz="1"/>
              <w:bottom w:val="single" w:color="CCCCCC" w:sz="1"/>
              <w:right w:val="single" w:color="CCCCCC" w:sz="1"/>
            </w:tcBorders>
          </w:tcPr>
          <w:p>
            <w:r>
              <w:rPr>
                <w:b/>
                <w:bCs/>
              </w:rPr>
              <w:t xml:space="preserve">Site Daemons</w:t>
            </w:r>
          </w:p>
        </w:tc>
        <w:tc>
          <w:tcPr>
            <w:tcW w:type="dxa" w:w="7020"/>
            <w:tcBorders>
              <w:top w:val="single" w:color="CCCCCC" w:sz="1"/>
              <w:left w:val="single" w:color="CCCCCC" w:sz="1"/>
              <w:bottom w:val="single" w:color="CCCCCC" w:sz="1"/>
              <w:right w:val="single" w:color="CCCCCC" w:sz="1"/>
            </w:tcBorders>
          </w:tcPr>
          <w:p>
            <w:r>
              <w:t xml:space="preserve">Python 3.11+, watchdog library, systemd services</w:t>
            </w:r>
          </w:p>
        </w:tc>
      </w:tr>
      <w:tr>
        <w:tc>
          <w:tcPr>
            <w:tcW w:type="dxa" w:w="2340"/>
            <w:tcBorders>
              <w:top w:val="single" w:color="CCCCCC" w:sz="1"/>
              <w:left w:val="single" w:color="CCCCCC" w:sz="1"/>
              <w:bottom w:val="single" w:color="CCCCCC" w:sz="1"/>
              <w:right w:val="single" w:color="CCCCCC" w:sz="1"/>
            </w:tcBorders>
          </w:tcPr>
          <w:p>
            <w:r>
              <w:rPr>
                <w:b/>
                <w:bCs/>
              </w:rPr>
              <w:t xml:space="preserve">Transfer</w:t>
            </w:r>
          </w:p>
        </w:tc>
        <w:tc>
          <w:tcPr>
            <w:tcW w:type="dxa" w:w="7020"/>
            <w:tcBorders>
              <w:top w:val="single" w:color="CCCCCC" w:sz="1"/>
              <w:left w:val="single" w:color="CCCCCC" w:sz="1"/>
              <w:bottom w:val="single" w:color="CCCCCC" w:sz="1"/>
              <w:right w:val="single" w:color="CCCCCC" w:sz="1"/>
            </w:tcBorders>
          </w:tcPr>
          <w:p>
            <w:r>
              <w:t xml:space="preserve">RaySync (or rsync over SSH for MVP)</w:t>
            </w:r>
          </w:p>
        </w:tc>
      </w:tr>
      <w:tr>
        <w:tc>
          <w:tcPr>
            <w:tcW w:type="dxa" w:w="2340"/>
            <w:tcBorders>
              <w:top w:val="single" w:color="CCCCCC" w:sz="1"/>
              <w:left w:val="single" w:color="CCCCCC" w:sz="1"/>
              <w:bottom w:val="single" w:color="CCCCCC" w:sz="1"/>
              <w:right w:val="single" w:color="CCCCCC" w:sz="1"/>
            </w:tcBorders>
          </w:tcPr>
          <w:p>
            <w:r>
              <w:rPr>
                <w:b/>
                <w:bCs/>
              </w:rPr>
              <w:t xml:space="preserve">Colorist UI</w:t>
            </w:r>
          </w:p>
        </w:tc>
        <w:tc>
          <w:tcPr>
            <w:tcW w:type="dxa" w:w="7020"/>
            <w:tcBorders>
              <w:top w:val="single" w:color="CCCCCC" w:sz="1"/>
              <w:left w:val="single" w:color="CCCCCC" w:sz="1"/>
              <w:bottom w:val="single" w:color="CCCCCC" w:sz="1"/>
              <w:right w:val="single" w:color="CCCCCC" w:sz="1"/>
            </w:tcBorders>
          </w:tcPr>
          <w:p>
            <w:r>
              <w:t xml:space="preserve">React + Vite, TanStack Query, Tailwind CSS</w:t>
            </w:r>
          </w:p>
        </w:tc>
      </w:tr>
    </w:tbl>
    <w:p>
      <w:pPr>
        <w:pStyle w:val="Heading2"/>
      </w:pPr>
      <w:r>
        <w:t xml:space="preserve">7.2 System Requirements</w:t>
      </w:r>
    </w:p>
    <w:p>
      <w:pPr>
        <w:pStyle w:val="Heading3"/>
      </w:pPr>
      <w:r>
        <w:t xml:space="preserve">Central Orchestrator (Dallas)</w:t>
      </w:r>
    </w:p>
    <w:p>
      <w:pPr>
        <w:pStyle w:val="ListParagraph"/>
        <w:numPr>
          <w:ilvl w:val="0"/>
          <w:numId w:val="2"/>
        </w:numPr>
      </w:pPr>
      <w:r>
        <w:t xml:space="preserve">Ubuntu 24.04 LTS server</w:t>
      </w:r>
    </w:p>
    <w:p>
      <w:pPr>
        <w:pStyle w:val="ListParagraph"/>
        <w:numPr>
          <w:ilvl w:val="0"/>
          <w:numId w:val="2"/>
        </w:numPr>
      </w:pPr>
      <w:r>
        <w:t xml:space="preserve">8 CPU cores, 16GB RAM</w:t>
      </w:r>
    </w:p>
    <w:p>
      <w:pPr>
        <w:pStyle w:val="ListParagraph"/>
        <w:numPr>
          <w:ilvl w:val="0"/>
          <w:numId w:val="2"/>
        </w:numPr>
      </w:pPr>
      <w:r>
        <w:t xml:space="preserve">500GB SSD for database</w:t>
      </w:r>
    </w:p>
    <w:p>
      <w:pPr>
        <w:pStyle w:val="ListParagraph"/>
        <w:numPr>
          <w:ilvl w:val="0"/>
          <w:numId w:val="2"/>
        </w:numPr>
        <w:spacing w:after="180"/>
      </w:pPr>
      <w:r>
        <w:t xml:space="preserve">Network mounts to Colorist Inbox and Curator ingest</w:t>
      </w:r>
    </w:p>
    <w:p>
      <w:pPr>
        <w:pStyle w:val="Heading3"/>
      </w:pPr>
      <w:r>
        <w:t xml:space="preserve">Site Daemons (All Sites)</w:t>
      </w:r>
    </w:p>
    <w:p>
      <w:pPr>
        <w:pStyle w:val="ListParagraph"/>
        <w:numPr>
          <w:ilvl w:val="0"/>
          <w:numId w:val="2"/>
        </w:numPr>
      </w:pPr>
      <w:r>
        <w:t xml:space="preserve">Ubuntu 24.04 LTS (or existing Linux server)</w:t>
      </w:r>
    </w:p>
    <w:p>
      <w:pPr>
        <w:pStyle w:val="ListParagraph"/>
        <w:numPr>
          <w:ilvl w:val="0"/>
          <w:numId w:val="2"/>
        </w:numPr>
      </w:pPr>
      <w:r>
        <w:t xml:space="preserve">2 CPU cores, 4GB RAM</w:t>
      </w:r>
    </w:p>
    <w:p>
      <w:pPr>
        <w:pStyle w:val="ListParagraph"/>
        <w:numPr>
          <w:ilvl w:val="0"/>
          <w:numId w:val="2"/>
        </w:numPr>
        <w:spacing w:after="180"/>
      </w:pPr>
      <w:r>
        <w:t xml:space="preserve">Network mount to site export folder</w:t>
      </w:r>
    </w:p>
    <w:p>
      <w:pPr>
        <w:pStyle w:val="Heading2"/>
      </w:pPr>
      <w:r>
        <w:t xml:space="preserve">7.3 Installation Process</w:t>
      </w:r>
    </w:p>
    <w:p>
      <w:pPr>
        <w:pStyle w:val="ListParagraph"/>
        <w:numPr>
          <w:ilvl w:val="0"/>
          <w:numId w:val="3"/>
        </w:numPr>
      </w:pPr>
      <w:r>
        <w:t xml:space="preserve">Deploy PostgreSQL database and create schema</w:t>
      </w:r>
    </w:p>
    <w:p>
      <w:pPr>
        <w:pStyle w:val="ListParagraph"/>
        <w:numPr>
          <w:ilvl w:val="0"/>
          <w:numId w:val="3"/>
        </w:numPr>
      </w:pPr>
      <w:r>
        <w:t xml:space="preserve">Install Central Orchestrator FastAPI application</w:t>
      </w:r>
    </w:p>
    <w:p>
      <w:pPr>
        <w:pStyle w:val="ListParagraph"/>
        <w:numPr>
          <w:ilvl w:val="0"/>
          <w:numId w:val="3"/>
        </w:numPr>
      </w:pPr>
      <w:r>
        <w:t xml:space="preserve">Configure RaySync Server in Dallas</w:t>
      </w:r>
    </w:p>
    <w:p>
      <w:pPr>
        <w:pStyle w:val="ListParagraph"/>
        <w:numPr>
          <w:ilvl w:val="0"/>
          <w:numId w:val="3"/>
        </w:numPr>
      </w:pPr>
      <w:r>
        <w:t xml:space="preserve">Deploy Site Daemon to one location (Tustin recommended for pilot)</w:t>
      </w:r>
    </w:p>
    <w:p>
      <w:pPr>
        <w:pStyle w:val="ListParagraph"/>
        <w:numPr>
          <w:ilvl w:val="0"/>
          <w:numId w:val="3"/>
        </w:numPr>
      </w:pPr>
      <w:r>
        <w:t xml:space="preserve">Test end-to-end with manual file drops</w:t>
      </w:r>
    </w:p>
    <w:p>
      <w:pPr>
        <w:pStyle w:val="ListParagraph"/>
        <w:numPr>
          <w:ilvl w:val="0"/>
          <w:numId w:val="3"/>
        </w:numPr>
      </w:pPr>
      <w:r>
        <w:t xml:space="preserve">Deploy Colorist UI and test assignment workflow</w:t>
      </w:r>
    </w:p>
    <w:p>
      <w:pPr>
        <w:pStyle w:val="ListParagraph"/>
        <w:numPr>
          <w:ilvl w:val="0"/>
          <w:numId w:val="3"/>
        </w:numPr>
      </w:pPr>
      <w:r>
        <w:t xml:space="preserve">Verify MAM integration</w:t>
      </w:r>
    </w:p>
    <w:p>
      <w:pPr>
        <w:pStyle w:val="ListParagraph"/>
        <w:numPr>
          <w:ilvl w:val="0"/>
          <w:numId w:val="3"/>
        </w:numPr>
        <w:spacing w:after="180"/>
      </w:pPr>
      <w:r>
        <w:t xml:space="preserve">Scale to Nashville and Dallas sites</w:t>
      </w:r>
    </w:p>
    <w:p>
      <w:r>
        <w:br w:type="page"/>
      </w:r>
    </w:p>
    <w:p>
      <w:pPr>
        <w:pStyle w:val="Heading1"/>
      </w:pPr>
      <w:r>
        <w:t xml:space="preserve">8. Performance &amp; SLA</w:t>
      </w:r>
    </w:p>
    <w:p>
      <w:pPr>
        <w:pStyle w:val="Heading2"/>
      </w:pPr>
      <w:r>
        <w:t xml:space="preserve">8.1 Expected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tcPr>
          <w:p>
            <w:r>
              <w:t xml:space="preserve">Detection Time</w:t>
            </w:r>
          </w:p>
        </w:tc>
        <w:tc>
          <w:tcPr>
            <w:tcW w:type="dxa" w:w="4680"/>
            <w:tcBorders>
              <w:top w:val="single" w:color="CCCCCC" w:sz="1"/>
              <w:left w:val="single" w:color="CCCCCC" w:sz="1"/>
              <w:bottom w:val="single" w:color="CCCCCC" w:sz="1"/>
              <w:right w:val="single" w:color="CCCCCC" w:sz="1"/>
            </w:tcBorders>
          </w:tcPr>
          <w:p>
            <w:r>
              <w:t xml:space="preserve">&lt; 5 minutes from export completion</w:t>
            </w:r>
          </w:p>
        </w:tc>
      </w:tr>
      <w:tr>
        <w:tc>
          <w:tcPr>
            <w:tcW w:type="dxa" w:w="4680"/>
            <w:tcBorders>
              <w:top w:val="single" w:color="CCCCCC" w:sz="1"/>
              <w:left w:val="single" w:color="CCCCCC" w:sz="1"/>
              <w:bottom w:val="single" w:color="CCCCCC" w:sz="1"/>
              <w:right w:val="single" w:color="CCCCCC" w:sz="1"/>
            </w:tcBorders>
          </w:tcPr>
          <w:p>
            <w:r>
              <w:t xml:space="preserve">Validation Time</w:t>
            </w:r>
          </w:p>
        </w:tc>
        <w:tc>
          <w:tcPr>
            <w:tcW w:type="dxa" w:w="4680"/>
            <w:tcBorders>
              <w:top w:val="single" w:color="CCCCCC" w:sz="1"/>
              <w:left w:val="single" w:color="CCCCCC" w:sz="1"/>
              <w:bottom w:val="single" w:color="CCCCCC" w:sz="1"/>
              <w:right w:val="single" w:color="CCCCCC" w:sz="1"/>
            </w:tcBorders>
          </w:tcPr>
          <w:p>
            <w:r>
              <w:t xml:space="preserve">2-3 minutes (freeze detection + hash)</w:t>
            </w:r>
          </w:p>
        </w:tc>
      </w:tr>
      <w:tr>
        <w:tc>
          <w:tcPr>
            <w:tcW w:type="dxa" w:w="4680"/>
            <w:tcBorders>
              <w:top w:val="single" w:color="CCCCCC" w:sz="1"/>
              <w:left w:val="single" w:color="CCCCCC" w:sz="1"/>
              <w:bottom w:val="single" w:color="CCCCCC" w:sz="1"/>
              <w:right w:val="single" w:color="CCCCCC" w:sz="1"/>
            </w:tcBorders>
          </w:tcPr>
          <w:p>
            <w:r>
              <w:t xml:space="preserve">Transfer Time (10GB file)</w:t>
            </w:r>
          </w:p>
        </w:tc>
        <w:tc>
          <w:tcPr>
            <w:tcW w:type="dxa" w:w="4680"/>
            <w:tcBorders>
              <w:top w:val="single" w:color="CCCCCC" w:sz="1"/>
              <w:left w:val="single" w:color="CCCCCC" w:sz="1"/>
              <w:bottom w:val="single" w:color="CCCCCC" w:sz="1"/>
              <w:right w:val="single" w:color="CCCCCC" w:sz="1"/>
            </w:tcBorders>
          </w:tcPr>
          <w:p>
            <w:r>
              <w:t xml:space="preserve">5-15 minutes (depends on WAN speed)</w:t>
            </w:r>
          </w:p>
        </w:tc>
      </w:tr>
      <w:tr>
        <w:tc>
          <w:tcPr>
            <w:tcW w:type="dxa" w:w="4680"/>
            <w:tcBorders>
              <w:top w:val="single" w:color="CCCCCC" w:sz="1"/>
              <w:left w:val="single" w:color="CCCCCC" w:sz="1"/>
              <w:bottom w:val="single" w:color="CCCCCC" w:sz="1"/>
              <w:right w:val="single" w:color="CCCCCC" w:sz="1"/>
            </w:tcBorders>
          </w:tcPr>
          <w:p>
            <w:r>
              <w:rPr>
                <w:b/>
                <w:bCs/>
              </w:rPr>
              <w:t xml:space="preserve">End-to-End (Export → Colorist)</w:t>
            </w:r>
          </w:p>
        </w:tc>
        <w:tc>
          <w:tcPr>
            <w:tcW w:type="dxa" w:w="4680"/>
            <w:tcBorders>
              <w:top w:val="single" w:color="CCCCCC" w:sz="1"/>
              <w:left w:val="single" w:color="CCCCCC" w:sz="1"/>
              <w:bottom w:val="single" w:color="CCCCCC" w:sz="1"/>
              <w:right w:val="single" w:color="CCCCCC" w:sz="1"/>
            </w:tcBorders>
          </w:tcPr>
          <w:p>
            <w:r>
              <w:rPr>
                <w:b/>
                <w:bCs/>
              </w:rPr>
              <w:t xml:space="preserve">&lt; 30 minutes median</w:t>
            </w:r>
          </w:p>
        </w:tc>
      </w:tr>
    </w:tbl>
    <w:p>
      <w:pPr>
        <w:pStyle w:val="Heading2"/>
      </w:pPr>
      <w:r>
        <w:t xml:space="preserve">8.2 Service Level Agreement</w:t>
      </w:r>
    </w:p>
    <w:p>
      <w:pPr>
        <w:pStyle w:val="ListParagraph"/>
        <w:numPr>
          <w:ilvl w:val="0"/>
          <w:numId w:val="2"/>
        </w:numPr>
      </w:pPr>
      <w:r>
        <w:rPr>
          <w:b/>
          <w:bCs/>
        </w:rPr>
        <w:t xml:space="preserve">System Uptime: 99.9% (Core Orchestrator + RaySync)</w:t>
      </w:r>
    </w:p>
    <w:p>
      <w:pPr>
        <w:pStyle w:val="ListParagraph"/>
        <w:numPr>
          <w:ilvl w:val="0"/>
          <w:numId w:val="2"/>
        </w:numPr>
      </w:pPr>
      <w:r>
        <w:rPr>
          <w:b/>
          <w:bCs/>
        </w:rPr>
        <w:t xml:space="preserve">Daemon Uptime: 99.5% (Site Daemons)</w:t>
      </w:r>
    </w:p>
    <w:p>
      <w:pPr>
        <w:pStyle w:val="ListParagraph"/>
        <w:numPr>
          <w:ilvl w:val="0"/>
          <w:numId w:val="2"/>
        </w:numPr>
        <w:spacing w:after="180"/>
      </w:pPr>
      <w:r>
        <w:rPr>
          <w:b/>
          <w:bCs/>
        </w:rPr>
        <w:t xml:space="preserve">Zero Data Loss: All file transfers verified via checksum</w:t>
      </w:r>
    </w:p>
    <w:p>
      <w:r>
        <w:br w:type="page"/>
      </w:r>
    </w:p>
    <w:p>
      <w:pPr>
        <w:pStyle w:val="Heading1"/>
      </w:pPr>
      <w:r>
        <w:t xml:space="preserve">9. Future Enhancements</w:t>
      </w:r>
    </w:p>
    <w:p>
      <w:pPr>
        <w:spacing w:after="180"/>
      </w:pPr>
      <w:r>
        <w:t xml:space="preserve">The system is designed for modular expansion. These enhancements can be added without disrupting core functionality.</w:t>
      </w:r>
    </w:p>
    <w:p>
      <w:pPr>
        <w:pStyle w:val="Heading2"/>
      </w:pPr>
      <w:r>
        <w:t xml:space="preserve">9.1 Notifications System</w:t>
      </w:r>
    </w:p>
    <w:p>
      <w:pPr>
        <w:pStyle w:val="ListParagraph"/>
        <w:numPr>
          <w:ilvl w:val="0"/>
          <w:numId w:val="2"/>
        </w:numPr>
      </w:pPr>
      <w:r>
        <w:t xml:space="preserve">Slack/Teams integration for real-time status updates</w:t>
      </w:r>
    </w:p>
    <w:p>
      <w:pPr>
        <w:pStyle w:val="ListParagraph"/>
        <w:numPr>
          <w:ilvl w:val="0"/>
          <w:numId w:val="2"/>
        </w:numPr>
      </w:pPr>
      <w:r>
        <w:t xml:space="preserve">Email notifications for completed transfers</w:t>
      </w:r>
    </w:p>
    <w:p>
      <w:pPr>
        <w:pStyle w:val="ListParagraph"/>
        <w:numPr>
          <w:ilvl w:val="0"/>
          <w:numId w:val="2"/>
        </w:numPr>
        <w:spacing w:after="180"/>
      </w:pPr>
      <w:r>
        <w:t xml:space="preserve">SMS alerts for critical failures</w:t>
      </w:r>
    </w:p>
    <w:p>
      <w:pPr>
        <w:pStyle w:val="Heading2"/>
      </w:pPr>
      <w:r>
        <w:t xml:space="preserve">9.2 Multi-Colorist Support</w:t>
      </w:r>
    </w:p>
    <w:p>
      <w:pPr>
        <w:pStyle w:val="ListParagraph"/>
        <w:numPr>
          <w:ilvl w:val="0"/>
          <w:numId w:val="2"/>
        </w:numPr>
      </w:pPr>
      <w:r>
        <w:t xml:space="preserve">Load balancing across multiple colorists</w:t>
      </w:r>
    </w:p>
    <w:p>
      <w:pPr>
        <w:pStyle w:val="ListParagraph"/>
        <w:numPr>
          <w:ilvl w:val="0"/>
          <w:numId w:val="2"/>
        </w:numPr>
      </w:pPr>
      <w:r>
        <w:t xml:space="preserve">Priority queue system</w:t>
      </w:r>
    </w:p>
    <w:p>
      <w:pPr>
        <w:pStyle w:val="ListParagraph"/>
        <w:numPr>
          <w:ilvl w:val="0"/>
          <w:numId w:val="2"/>
        </w:numPr>
        <w:spacing w:after="180"/>
      </w:pPr>
      <w:r>
        <w:t xml:space="preserve">Automatic assignment based on workload</w:t>
      </w:r>
    </w:p>
    <w:p>
      <w:pPr>
        <w:pStyle w:val="Heading2"/>
      </w:pPr>
      <w:r>
        <w:t xml:space="preserve">9.3 Metadata Enhancement</w:t>
      </w:r>
    </w:p>
    <w:p>
      <w:pPr>
        <w:pStyle w:val="ListParagraph"/>
        <w:numPr>
          <w:ilvl w:val="0"/>
          <w:numId w:val="2"/>
        </w:numPr>
      </w:pPr>
      <w:r>
        <w:t xml:space="preserve">Automatic slate extraction from video</w:t>
      </w:r>
    </w:p>
    <w:p>
      <w:pPr>
        <w:pStyle w:val="ListParagraph"/>
        <w:numPr>
          <w:ilvl w:val="0"/>
          <w:numId w:val="2"/>
        </w:numPr>
      </w:pPr>
      <w:r>
        <w:t xml:space="preserve">XML/JSON metadata sidecar file support</w:t>
      </w:r>
    </w:p>
    <w:p>
      <w:pPr>
        <w:pStyle w:val="ListParagraph"/>
        <w:numPr>
          <w:ilvl w:val="0"/>
          <w:numId w:val="2"/>
        </w:numPr>
        <w:spacing w:after="180"/>
      </w:pPr>
      <w:r>
        <w:t xml:space="preserve">Color notes embedded in Curator metadata</w:t>
      </w:r>
    </w:p>
    <w:p>
      <w:pPr>
        <w:pStyle w:val="Heading2"/>
      </w:pPr>
      <w:r>
        <w:t xml:space="preserve">9.4 Premiere Panel Extension</w:t>
      </w:r>
    </w:p>
    <w:p>
      <w:pPr>
        <w:pStyle w:val="ListParagraph"/>
        <w:numPr>
          <w:ilvl w:val="0"/>
          <w:numId w:val="2"/>
        </w:numPr>
      </w:pPr>
      <w:r>
        <w:t xml:space="preserve">In-app visibility of export status</w:t>
      </w:r>
    </w:p>
    <w:p>
      <w:pPr>
        <w:pStyle w:val="ListParagraph"/>
        <w:numPr>
          <w:ilvl w:val="0"/>
          <w:numId w:val="2"/>
        </w:numPr>
      </w:pPr>
      <w:r>
        <w:t xml:space="preserve">Manual re-delivery trigger</w:t>
      </w:r>
    </w:p>
    <w:p>
      <w:pPr>
        <w:pStyle w:val="ListParagraph"/>
        <w:numPr>
          <w:ilvl w:val="0"/>
          <w:numId w:val="2"/>
        </w:numPr>
        <w:spacing w:after="180"/>
      </w:pPr>
      <w:r>
        <w:t xml:space="preserve">Add notes for colorist directly from Premiere</w:t>
      </w:r>
    </w:p>
    <w:p>
      <w:pPr>
        <w:pStyle w:val="Heading2"/>
      </w:pPr>
      <w:r>
        <w:t xml:space="preserve">9.5 Cloud Expansion</w:t>
      </w:r>
    </w:p>
    <w:p>
      <w:pPr>
        <w:pStyle w:val="ListParagraph"/>
        <w:numPr>
          <w:ilvl w:val="0"/>
          <w:numId w:val="2"/>
        </w:numPr>
      </w:pPr>
      <w:r>
        <w:t xml:space="preserve">Cloud-based RaySync relay nodes for remote editors</w:t>
      </w:r>
    </w:p>
    <w:p>
      <w:pPr>
        <w:pStyle w:val="ListParagraph"/>
        <w:numPr>
          <w:ilvl w:val="0"/>
          <w:numId w:val="2"/>
        </w:numPr>
      </w:pPr>
      <w:r>
        <w:t xml:space="preserve">AWS/GCP S3 cache layers</w:t>
      </w:r>
    </w:p>
    <w:p>
      <w:pPr>
        <w:pStyle w:val="ListParagraph"/>
        <w:numPr>
          <w:ilvl w:val="0"/>
          <w:numId w:val="2"/>
        </w:numPr>
        <w:spacing w:after="360"/>
      </w:pPr>
      <w:r>
        <w:t xml:space="preserve">Hybrid cloud/on-prem configuration</w:t>
      </w:r>
    </w:p>
    <w:p>
      <w:pPr>
        <w:pStyle w:val="Heading1"/>
      </w:pPr>
      <w:r>
        <w:t xml:space="preserve">10. Implementation Timeline</w:t>
      </w:r>
    </w:p>
    <w:p>
      <w:pPr>
        <w:spacing w:after="180"/>
      </w:pPr>
      <w:r>
        <w:t xml:space="preserve">Recommended phased approach for production deployment: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3120"/>
        <w:gridCol w:w="4680"/>
      </w:tblGrid>
      <w:tr>
        <w:trPr>
          <w:tblHeader/>
        </w:trPr>
        <w:tc>
          <w:tcPr>
            <w:tcW w:type="dxa" w:w="156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Phase</w:t>
            </w:r>
          </w:p>
        </w:tc>
        <w:tc>
          <w:tcPr>
            <w:tcW w:type="dxa" w:w="312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Timeline</w:t>
            </w:r>
          </w:p>
        </w:tc>
        <w:tc>
          <w:tcPr>
            <w:tcW w:type="dxa" w:w="4680"/>
            <w:tcBorders>
              <w:top w:val="single" w:color="CCCCCC" w:sz="1"/>
              <w:left w:val="single" w:color="CCCCCC" w:sz="1"/>
              <w:bottom w:val="single" w:color="CCCCCC" w:sz="1"/>
              <w:right w:val="single" w:color="CCCCCC" w:sz="1"/>
            </w:tcBorders>
            <w:shd w:fill="5c6bc0" w:val="clear"/>
          </w:tcPr>
          <w:p>
            <w:pPr>
              <w:jc w:val="center"/>
            </w:pPr>
            <w:r>
              <w:rPr>
                <w:b/>
                <w:bCs/>
                <w:color w:val="FFFFFF"/>
                <w:sz w:val="22"/>
                <w:szCs w:val="22"/>
              </w:rPr>
              <w:t xml:space="preserve">Deliverables</w:t>
            </w:r>
          </w:p>
        </w:tc>
      </w:tr>
      <w:tr>
        <w:tc>
          <w:tcPr>
            <w:tcW w:type="dxa" w:w="1560"/>
            <w:tcBorders>
              <w:top w:val="single" w:color="CCCCCC" w:sz="1"/>
              <w:left w:val="single" w:color="CCCCCC" w:sz="1"/>
              <w:bottom w:val="single" w:color="CCCCCC" w:sz="1"/>
              <w:right w:val="single" w:color="CCCCCC" w:sz="1"/>
            </w:tcBorders>
          </w:tcPr>
          <w:p>
            <w:r>
              <w:rPr>
                <w:b/>
                <w:bCs/>
              </w:rPr>
              <w:t xml:space="preserve">Phase 1</w:t>
            </w:r>
          </w:p>
        </w:tc>
        <w:tc>
          <w:tcPr>
            <w:tcW w:type="dxa" w:w="3120"/>
            <w:tcBorders>
              <w:top w:val="single" w:color="CCCCCC" w:sz="1"/>
              <w:left w:val="single" w:color="CCCCCC" w:sz="1"/>
              <w:bottom w:val="single" w:color="CCCCCC" w:sz="1"/>
              <w:right w:val="single" w:color="CCCCCC" w:sz="1"/>
            </w:tcBorders>
          </w:tcPr>
          <w:p>
            <w:r>
              <w:t xml:space="preserve">Weeks 1-2</w:t>
            </w:r>
          </w:p>
        </w:tc>
        <w:tc>
          <w:tcPr>
            <w:tcW w:type="dxa" w:w="4680"/>
            <w:tcBorders>
              <w:top w:val="single" w:color="CCCCCC" w:sz="1"/>
              <w:left w:val="single" w:color="CCCCCC" w:sz="1"/>
              <w:bottom w:val="single" w:color="CCCCCC" w:sz="1"/>
              <w:right w:val="single" w:color="CCCCCC" w:sz="1"/>
            </w:tcBorders>
          </w:tcPr>
          <w:p>
            <w:r>
              <w:t xml:space="preserve">Orchestrator + Database + 1 Site Daemon</w:t>
            </w:r>
          </w:p>
        </w:tc>
      </w:tr>
      <w:tr>
        <w:tc>
          <w:tcPr>
            <w:tcW w:type="dxa" w:w="1560"/>
            <w:tcBorders>
              <w:top w:val="single" w:color="CCCCCC" w:sz="1"/>
              <w:left w:val="single" w:color="CCCCCC" w:sz="1"/>
              <w:bottom w:val="single" w:color="CCCCCC" w:sz="1"/>
              <w:right w:val="single" w:color="CCCCCC" w:sz="1"/>
            </w:tcBorders>
          </w:tcPr>
          <w:p>
            <w:r>
              <w:rPr>
                <w:b/>
                <w:bCs/>
              </w:rPr>
              <w:t xml:space="preserve">Phase 2</w:t>
            </w:r>
          </w:p>
        </w:tc>
        <w:tc>
          <w:tcPr>
            <w:tcW w:type="dxa" w:w="3120"/>
            <w:tcBorders>
              <w:top w:val="single" w:color="CCCCCC" w:sz="1"/>
              <w:left w:val="single" w:color="CCCCCC" w:sz="1"/>
              <w:bottom w:val="single" w:color="CCCCCC" w:sz="1"/>
              <w:right w:val="single" w:color="CCCCCC" w:sz="1"/>
            </w:tcBorders>
          </w:tcPr>
          <w:p>
            <w:r>
              <w:t xml:space="preserve">Weeks 3-4</w:t>
            </w:r>
          </w:p>
        </w:tc>
        <w:tc>
          <w:tcPr>
            <w:tcW w:type="dxa" w:w="4680"/>
            <w:tcBorders>
              <w:top w:val="single" w:color="CCCCCC" w:sz="1"/>
              <w:left w:val="single" w:color="CCCCCC" w:sz="1"/>
              <w:bottom w:val="single" w:color="CCCCCC" w:sz="1"/>
              <w:right w:val="single" w:color="CCCCCC" w:sz="1"/>
            </w:tcBorders>
          </w:tcPr>
          <w:p>
            <w:r>
              <w:t xml:space="preserve">Transfer integration (rsync or RaySync)</w:t>
            </w:r>
          </w:p>
        </w:tc>
      </w:tr>
      <w:tr>
        <w:tc>
          <w:tcPr>
            <w:tcW w:type="dxa" w:w="1560"/>
            <w:tcBorders>
              <w:top w:val="single" w:color="CCCCCC" w:sz="1"/>
              <w:left w:val="single" w:color="CCCCCC" w:sz="1"/>
              <w:bottom w:val="single" w:color="CCCCCC" w:sz="1"/>
              <w:right w:val="single" w:color="CCCCCC" w:sz="1"/>
            </w:tcBorders>
          </w:tcPr>
          <w:p>
            <w:r>
              <w:rPr>
                <w:b/>
                <w:bCs/>
              </w:rPr>
              <w:t xml:space="preserve">Phase 3</w:t>
            </w:r>
          </w:p>
        </w:tc>
        <w:tc>
          <w:tcPr>
            <w:tcW w:type="dxa" w:w="3120"/>
            <w:tcBorders>
              <w:top w:val="single" w:color="CCCCCC" w:sz="1"/>
              <w:left w:val="single" w:color="CCCCCC" w:sz="1"/>
              <w:bottom w:val="single" w:color="CCCCCC" w:sz="1"/>
              <w:right w:val="single" w:color="CCCCCC" w:sz="1"/>
            </w:tcBorders>
          </w:tcPr>
          <w:p>
            <w:r>
              <w:t xml:space="preserve">Weeks 5-6</w:t>
            </w:r>
          </w:p>
        </w:tc>
        <w:tc>
          <w:tcPr>
            <w:tcW w:type="dxa" w:w="4680"/>
            <w:tcBorders>
              <w:top w:val="single" w:color="CCCCCC" w:sz="1"/>
              <w:left w:val="single" w:color="CCCCCC" w:sz="1"/>
              <w:bottom w:val="single" w:color="CCCCCC" w:sz="1"/>
              <w:right w:val="single" w:color="CCCCCC" w:sz="1"/>
            </w:tcBorders>
          </w:tcPr>
          <w:p>
            <w:r>
              <w:t xml:space="preserve">Colorist UI + workflow testing</w:t>
            </w:r>
          </w:p>
        </w:tc>
      </w:tr>
      <w:tr>
        <w:tc>
          <w:tcPr>
            <w:tcW w:type="dxa" w:w="1560"/>
            <w:tcBorders>
              <w:top w:val="single" w:color="CCCCCC" w:sz="1"/>
              <w:left w:val="single" w:color="CCCCCC" w:sz="1"/>
              <w:bottom w:val="single" w:color="CCCCCC" w:sz="1"/>
              <w:right w:val="single" w:color="CCCCCC" w:sz="1"/>
            </w:tcBorders>
          </w:tcPr>
          <w:p>
            <w:r>
              <w:rPr>
                <w:b/>
                <w:bCs/>
              </w:rPr>
              <w:t xml:space="preserve">Phase 4</w:t>
            </w:r>
          </w:p>
        </w:tc>
        <w:tc>
          <w:tcPr>
            <w:tcW w:type="dxa" w:w="3120"/>
            <w:tcBorders>
              <w:top w:val="single" w:color="CCCCCC" w:sz="1"/>
              <w:left w:val="single" w:color="CCCCCC" w:sz="1"/>
              <w:bottom w:val="single" w:color="CCCCCC" w:sz="1"/>
              <w:right w:val="single" w:color="CCCCCC" w:sz="1"/>
            </w:tcBorders>
          </w:tcPr>
          <w:p>
            <w:r>
              <w:t xml:space="preserve">Week 7</w:t>
            </w:r>
          </w:p>
        </w:tc>
        <w:tc>
          <w:tcPr>
            <w:tcW w:type="dxa" w:w="4680"/>
            <w:tcBorders>
              <w:top w:val="single" w:color="CCCCCC" w:sz="1"/>
              <w:left w:val="single" w:color="CCCCCC" w:sz="1"/>
              <w:bottom w:val="single" w:color="CCCCCC" w:sz="1"/>
              <w:right w:val="single" w:color="CCCCCC" w:sz="1"/>
            </w:tcBorders>
          </w:tcPr>
          <w:p>
            <w:r>
              <w:t xml:space="preserve">MAM integration</w:t>
            </w:r>
          </w:p>
        </w:tc>
      </w:tr>
      <w:tr>
        <w:tc>
          <w:tcPr>
            <w:tcW w:type="dxa" w:w="1560"/>
            <w:tcBorders>
              <w:top w:val="single" w:color="CCCCCC" w:sz="1"/>
              <w:left w:val="single" w:color="CCCCCC" w:sz="1"/>
              <w:bottom w:val="single" w:color="CCCCCC" w:sz="1"/>
              <w:right w:val="single" w:color="CCCCCC" w:sz="1"/>
            </w:tcBorders>
          </w:tcPr>
          <w:p>
            <w:r>
              <w:rPr>
                <w:b/>
                <w:bCs/>
              </w:rPr>
              <w:t xml:space="preserve">Phase 5</w:t>
            </w:r>
          </w:p>
        </w:tc>
        <w:tc>
          <w:tcPr>
            <w:tcW w:type="dxa" w:w="3120"/>
            <w:tcBorders>
              <w:top w:val="single" w:color="CCCCCC" w:sz="1"/>
              <w:left w:val="single" w:color="CCCCCC" w:sz="1"/>
              <w:bottom w:val="single" w:color="CCCCCC" w:sz="1"/>
              <w:right w:val="single" w:color="CCCCCC" w:sz="1"/>
            </w:tcBorders>
          </w:tcPr>
          <w:p>
            <w:r>
              <w:t xml:space="preserve">Week 8</w:t>
            </w:r>
          </w:p>
        </w:tc>
        <w:tc>
          <w:tcPr>
            <w:tcW w:type="dxa" w:w="4680"/>
            <w:tcBorders>
              <w:top w:val="single" w:color="CCCCCC" w:sz="1"/>
              <w:left w:val="single" w:color="CCCCCC" w:sz="1"/>
              <w:bottom w:val="single" w:color="CCCCCC" w:sz="1"/>
              <w:right w:val="single" w:color="CCCCCC" w:sz="1"/>
            </w:tcBorders>
          </w:tcPr>
          <w:p>
            <w:r>
              <w:t xml:space="preserve">Deploy to all 3 sites</w:t>
            </w:r>
          </w:p>
        </w:tc>
      </w:tr>
      <w:tr>
        <w:tc>
          <w:tcPr>
            <w:tcW w:type="dxa" w:w="1560"/>
            <w:tcBorders>
              <w:top w:val="single" w:color="CCCCCC" w:sz="1"/>
              <w:left w:val="single" w:color="CCCCCC" w:sz="1"/>
              <w:bottom w:val="single" w:color="CCCCCC" w:sz="1"/>
              <w:right w:val="single" w:color="CCCCCC" w:sz="1"/>
            </w:tcBorders>
          </w:tcPr>
          <w:p>
            <w:r>
              <w:rPr>
                <w:b/>
                <w:bCs/>
              </w:rPr>
              <w:t xml:space="preserve">Phase 6</w:t>
            </w:r>
          </w:p>
        </w:tc>
        <w:tc>
          <w:tcPr>
            <w:tcW w:type="dxa" w:w="3120"/>
            <w:tcBorders>
              <w:top w:val="single" w:color="CCCCCC" w:sz="1"/>
              <w:left w:val="single" w:color="CCCCCC" w:sz="1"/>
              <w:bottom w:val="single" w:color="CCCCCC" w:sz="1"/>
              <w:right w:val="single" w:color="CCCCCC" w:sz="1"/>
            </w:tcBorders>
          </w:tcPr>
          <w:p>
            <w:r>
              <w:t xml:space="preserve">Weeks 9-10</w:t>
            </w:r>
          </w:p>
        </w:tc>
        <w:tc>
          <w:tcPr>
            <w:tcW w:type="dxa" w:w="4680"/>
            <w:tcBorders>
              <w:top w:val="single" w:color="CCCCCC" w:sz="1"/>
              <w:left w:val="single" w:color="CCCCCC" w:sz="1"/>
              <w:bottom w:val="single" w:color="CCCCCC" w:sz="1"/>
              <w:right w:val="single" w:color="CCCCCC" w:sz="1"/>
            </w:tcBorders>
          </w:tcPr>
          <w:p>
            <w:r>
              <w:t xml:space="preserve">Hardening + monitoring + documentation</w:t>
            </w:r>
          </w:p>
        </w:tc>
      </w:tr>
    </w:tbl>
    <w:p>
      <w:pPr>
        <w:spacing w:before="360" w:after="240"/>
      </w:pPr>
      <w:r>
        <w:rPr>
          <w:b/>
          <w:bCs/>
          <w:sz w:val="26"/>
          <w:szCs w:val="26"/>
        </w:rPr>
        <w:t xml:space="preserve">Total Implementation Time: 8-10 weeks</w:t>
      </w:r>
    </w:p>
    <w:p>
      <w:r>
        <w:br w:type="page"/>
      </w:r>
    </w:p>
    <w:p>
      <w:pPr>
        <w:pStyle w:val="Heading1"/>
      </w:pPr>
      <w:r>
        <w:t xml:space="preserve">Appendix: Diagram Reference</w:t>
      </w:r>
    </w:p>
    <w:p>
      <w:pPr>
        <w:spacing w:after="240"/>
      </w:pPr>
      <w:r>
        <w:t xml:space="preserve">This specification includes seven professional Mermaid diagrams that illustrate system architecture, workflows, and data flows. These diagrams are provided as separate .mermaid files and can be rendered in any Markdown viewer or exported to images.</w:t>
      </w:r>
    </w:p>
    <w:p>
      <w:pPr>
        <w:pStyle w:val="Heading2"/>
      </w:pPr>
      <w:r>
        <w:t xml:space="preserve">Included Diagrams</w:t>
      </w:r>
    </w:p>
    <w:p>
      <w:pPr>
        <w:pStyle w:val="ListParagraph"/>
        <w:numPr>
          <w:ilvl w:val="0"/>
          <w:numId w:val="3"/>
        </w:numPr>
      </w:pPr>
      <w:r>
        <w:rPr>
          <w:b/>
          <w:bCs/>
        </w:rPr>
        <w:t xml:space="preserve">global_architecture.mermaid</w:t>
      </w:r>
    </w:p>
    <w:p>
      <w:pPr>
        <w:spacing w:after="120" w:before="0"/>
        <w:ind w:left="1080"/>
      </w:pPr>
      <w:r>
        <w:rPr>
          <w:i/>
          <w:iCs/>
          <w:sz w:val="20"/>
          <w:szCs w:val="20"/>
        </w:rPr>
        <w:t xml:space="preserve">Three-site topology showing all locations and central Dallas hub</w:t>
      </w:r>
    </w:p>
    <w:p>
      <w:pPr>
        <w:pStyle w:val="ListParagraph"/>
        <w:numPr>
          <w:ilvl w:val="0"/>
          <w:numId w:val="3"/>
        </w:numPr>
      </w:pPr>
      <w:r>
        <w:rPr>
          <w:b/>
          <w:bCs/>
        </w:rPr>
        <w:t xml:space="preserve">state_machine.mermaid</w:t>
      </w:r>
    </w:p>
    <w:p>
      <w:pPr>
        <w:spacing w:after="120" w:before="0"/>
        <w:ind w:left="1080"/>
      </w:pPr>
      <w:r>
        <w:rPr>
          <w:i/>
          <w:iCs/>
          <w:sz w:val="20"/>
          <w:szCs w:val="20"/>
        </w:rPr>
        <w:t xml:space="preserve">Complete 9-state workflow with all transitions and error paths</w:t>
      </w:r>
    </w:p>
    <w:p>
      <w:pPr>
        <w:pStyle w:val="ListParagraph"/>
        <w:numPr>
          <w:ilvl w:val="0"/>
          <w:numId w:val="3"/>
        </w:numPr>
      </w:pPr>
      <w:r>
        <w:rPr>
          <w:b/>
          <w:bCs/>
        </w:rPr>
        <w:t xml:space="preserve">main_sequence.mermaid</w:t>
      </w:r>
    </w:p>
    <w:p>
      <w:pPr>
        <w:spacing w:after="120" w:before="0"/>
        <w:ind w:left="1080"/>
      </w:pPr>
      <w:r>
        <w:rPr>
          <w:i/>
          <w:iCs/>
          <w:sz w:val="20"/>
          <w:szCs w:val="20"/>
        </w:rPr>
        <w:t xml:space="preserve">End-to-end workflow sequence from editor export to MAM ingest</w:t>
      </w:r>
    </w:p>
    <w:p>
      <w:pPr>
        <w:pStyle w:val="ListParagraph"/>
        <w:numPr>
          <w:ilvl w:val="0"/>
          <w:numId w:val="3"/>
        </w:numPr>
      </w:pPr>
      <w:r>
        <w:rPr>
          <w:b/>
          <w:bCs/>
        </w:rPr>
        <w:t xml:space="preserve">data_flow.mermaid</w:t>
      </w:r>
    </w:p>
    <w:p>
      <w:pPr>
        <w:spacing w:after="120" w:before="0"/>
        <w:ind w:left="1080"/>
      </w:pPr>
      <w:r>
        <w:rPr>
          <w:i/>
          <w:iCs/>
          <w:sz w:val="20"/>
          <w:szCs w:val="20"/>
        </w:rPr>
        <w:t xml:space="preserve">Information flow through detection, transfer, processing, and output layers</w:t>
      </w:r>
    </w:p>
    <w:p>
      <w:pPr>
        <w:pStyle w:val="ListParagraph"/>
        <w:numPr>
          <w:ilvl w:val="0"/>
          <w:numId w:val="3"/>
        </w:numPr>
      </w:pPr>
      <w:r>
        <w:rPr>
          <w:b/>
          <w:bCs/>
        </w:rPr>
        <w:t xml:space="preserve">database_schema.mermaid</w:t>
      </w:r>
    </w:p>
    <w:p>
      <w:pPr>
        <w:spacing w:after="120" w:before="0"/>
        <w:ind w:left="1080"/>
      </w:pPr>
      <w:r>
        <w:rPr>
          <w:i/>
          <w:iCs/>
          <w:sz w:val="20"/>
          <w:szCs w:val="20"/>
        </w:rPr>
        <w:t xml:space="preserve">Entity-relationship diagram with all 5 tables and foreign keys</w:t>
      </w:r>
    </w:p>
    <w:p>
      <w:pPr>
        <w:pStyle w:val="ListParagraph"/>
        <w:numPr>
          <w:ilvl w:val="0"/>
          <w:numId w:val="3"/>
        </w:numPr>
      </w:pPr>
      <w:r>
        <w:rPr>
          <w:b/>
          <w:bCs/>
        </w:rPr>
        <w:t xml:space="preserve">failure_handling.mermaid</w:t>
      </w:r>
    </w:p>
    <w:p>
      <w:pPr>
        <w:spacing w:after="120" w:before="0"/>
        <w:ind w:left="1080"/>
      </w:pPr>
      <w:r>
        <w:rPr>
          <w:i/>
          <w:iCs/>
          <w:sz w:val="20"/>
          <w:szCs w:val="20"/>
        </w:rPr>
        <w:t xml:space="preserve">Three failure scenarios showing automatic recovery mechanisms</w:t>
      </w:r>
    </w:p>
    <w:p>
      <w:pPr>
        <w:pStyle w:val="ListParagraph"/>
        <w:numPr>
          <w:ilvl w:val="0"/>
          <w:numId w:val="3"/>
        </w:numPr>
      </w:pPr>
      <w:r>
        <w:rPr>
          <w:b/>
          <w:bCs/>
        </w:rPr>
        <w:t xml:space="preserve">security_architecture.mermaid</w:t>
      </w:r>
    </w:p>
    <w:p>
      <w:pPr>
        <w:spacing w:after="240" w:before="0"/>
        <w:ind w:left="1080"/>
      </w:pPr>
      <w:r>
        <w:rPr>
          <w:i/>
          <w:iCs/>
          <w:sz w:val="20"/>
          <w:szCs w:val="20"/>
        </w:rPr>
        <w:t xml:space="preserve">Four-layer security model with defense-in-depth strategy</w:t>
      </w:r>
    </w:p>
    <w:p>
      <w:pPr>
        <w:pStyle w:val="Heading2"/>
      </w:pPr>
      <w:r>
        <w:t xml:space="preserve">How to View Diagrams</w:t>
      </w:r>
    </w:p>
    <w:p>
      <w:pPr>
        <w:pStyle w:val="ListParagraph"/>
        <w:numPr>
          <w:ilvl w:val="0"/>
          <w:numId w:val="2"/>
        </w:numPr>
      </w:pPr>
      <w:r>
        <w:t xml:space="preserve">Open diagram_viewer.html in any web browser for rendered view</w:t>
      </w:r>
    </w:p>
    <w:p>
      <w:pPr>
        <w:pStyle w:val="ListParagraph"/>
        <w:numPr>
          <w:ilvl w:val="0"/>
          <w:numId w:val="2"/>
        </w:numPr>
      </w:pPr>
      <w:r>
        <w:t xml:space="preserve">Use https://mermaid.live to edit and export as PNG/SVG/PDF</w:t>
      </w:r>
    </w:p>
    <w:p>
      <w:pPr>
        <w:pStyle w:val="ListParagraph"/>
        <w:numPr>
          <w:ilvl w:val="0"/>
          <w:numId w:val="2"/>
        </w:numPr>
      </w:pPr>
      <w:r>
        <w:t xml:space="preserve">Paste directly into GitHub/GitLab markdown (renders automatically)</w:t>
      </w:r>
    </w:p>
    <w:p>
      <w:pPr>
        <w:pStyle w:val="ListParagraph"/>
        <w:numPr>
          <w:ilvl w:val="0"/>
          <w:numId w:val="2"/>
        </w:numPr>
        <w:spacing w:after="360"/>
      </w:pPr>
      <w:r>
        <w:t xml:space="preserve">Import into Confluence, Notion, or other documentation platforms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80"/>
          <w:left w:type="dxa" w:w="180"/>
          <w:bottom w:type="dxa" w:w="180"/>
          <w:right w:type="dxa" w:w="180"/>
        </w:tblCellMar>
      </w:tblPr>
      <w:tblGrid>
        <w:gridCol w:w="9360"/>
      </w:tblGrid>
      <w:tr>
        <w:tc>
          <w:tcPr>
            <w:tcW w:type="dxa" w:w="9360"/>
            <w:tcBorders>
              <w:top w:val="single" w:color="CCCCCC" w:sz="1"/>
              <w:left w:val="single" w:color="CCCCCC" w:sz="1"/>
              <w:bottom w:val="single" w:color="CCCCCC" w:sz="1"/>
              <w:right w:val="single" w:color="CCCCCC" w:sz="1"/>
            </w:tcBorders>
            <w:shd w:fill="f3e5f5" w:val="clear"/>
          </w:tcPr>
          <w:p>
            <w:pPr>
              <w:spacing w:after="120"/>
              <w:jc w:val="center"/>
            </w:pPr>
            <w:r>
              <w:rPr>
                <w:b/>
                <w:bCs/>
                <w:color w:val="6a1b9a"/>
                <w:sz w:val="24"/>
                <w:szCs w:val="24"/>
              </w:rPr>
              <w:t xml:space="preserve">📋 NEXT STEPS</w:t>
            </w:r>
          </w:p>
          <w:p>
            <w:pPr>
              <w:jc w:val="center"/>
            </w:pPr>
            <w:r>
              <w:rPr>
                <w:sz w:val="22"/>
                <w:szCs w:val="22"/>
              </w:rPr>
              <w:t xml:space="preserve">Review diagrams → Select technology stack → Begin Phase 1 implementation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RaySync Color Routing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a237e"/>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283593"/>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3949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c6bc0"/>
      <w:sz w:val="24"/>
      <w:szCs w:val="24"/>
    </w:rPr>
  </w:style>
  <w:style w:type="paragraph" w:styleId="DiagramNote">
    <w:name w:val="Diagram Note"/>
    <w:basedOn w:val="Normal"/>
    <w:pPr>
      <w:spacing w:before="120" w:after="240"/>
      <w:jc w:val="center"/>
    </w:pPr>
    <w:rPr>
      <w:rFonts w:ascii="Arial" w:cs="Arial" w:eastAsia="Arial" w:hAnsi="Arial"/>
      <w:i/>
      <w:iCs/>
      <w:color w:val="6666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2025-12-15T06:47:57.126Z</dcterms:created>
  <dcterms:modified xsi:type="dcterms:W3CDTF">2025-12-15T06:47:57.127Z</dcterms:modified>
</cp:coreProperties>
</file>

<file path=docProps/custom.xml><?xml version="1.0" encoding="utf-8"?>
<Properties xmlns="http://schemas.openxmlformats.org/officeDocument/2006/custom-properties" xmlns:vt="http://schemas.openxmlformats.org/officeDocument/2006/docPropsVTypes"/>
</file>