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center"/>
        <w:rPr>
          <w:rFonts w:ascii="Google Sans" w:cs="Google Sans" w:eastAsia="Google Sans" w:hAnsi="Google Sans"/>
        </w:rPr>
      </w:pPr>
      <w:bookmarkStart w:colFirst="0" w:colLast="0" w:name="_wrn8n5jswaye" w:id="0"/>
      <w:bookmarkEnd w:id="0"/>
      <w:r w:rsidDel="00000000" w:rsidR="00000000" w:rsidRPr="00000000">
        <w:rPr>
          <w:color w:val="1f1f1f"/>
          <w:sz w:val="46"/>
          <w:szCs w:val="46"/>
          <w:rtl w:val="0"/>
        </w:rPr>
        <w:t xml:space="preserve">Conduct a security audit, Part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>
          <w:rFonts w:ascii="Google Sans" w:cs="Google Sans" w:eastAsia="Google Sans" w:hAnsi="Google Sans"/>
        </w:rPr>
      </w:pPr>
      <w:bookmarkStart w:colFirst="0" w:colLast="0" w:name="_swls7m11ggfl" w:id="1"/>
      <w:bookmarkEnd w:id="1"/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Controls assessment </w:t>
      </w:r>
    </w:p>
    <w:p w:rsidR="00000000" w:rsidDel="00000000" w:rsidP="00000000" w:rsidRDefault="00000000" w:rsidRPr="00000000" w14:paraId="00000003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To review control categories, types, and the purposes of each, read the </w:t>
      </w:r>
      <w:hyperlink r:id="rId6">
        <w:r w:rsidDel="00000000" w:rsidR="00000000" w:rsidRPr="00000000">
          <w:rPr>
            <w:rFonts w:ascii="Google Sans" w:cs="Google Sans" w:eastAsia="Google Sans" w:hAnsi="Google Sans"/>
            <w:color w:val="1155cc"/>
            <w:sz w:val="24"/>
            <w:szCs w:val="24"/>
            <w:u w:val="single"/>
            <w:rtl w:val="0"/>
          </w:rPr>
          <w:t xml:space="preserve">control categories</w:t>
        </w:r>
      </w:hyperlink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 document.</w:t>
      </w:r>
    </w:p>
    <w:p w:rsidR="00000000" w:rsidDel="00000000" w:rsidP="00000000" w:rsidRDefault="00000000" w:rsidRPr="00000000" w14:paraId="00000005">
      <w:pPr>
        <w:pStyle w:val="Heading2"/>
        <w:rPr>
          <w:rFonts w:ascii="Google Sans" w:cs="Google Sans" w:eastAsia="Google Sans" w:hAnsi="Google Sans"/>
        </w:rPr>
      </w:pPr>
      <w:bookmarkStart w:colFirst="0" w:colLast="0" w:name="_jdudu6fs5rtm" w:id="2"/>
      <w:bookmarkEnd w:id="2"/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Current assets</w:t>
      </w:r>
    </w:p>
    <w:p w:rsidR="00000000" w:rsidDel="00000000" w:rsidP="00000000" w:rsidRDefault="00000000" w:rsidRPr="00000000" w14:paraId="00000006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Assets managed by the IT Department include: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On-premises equipment for in-office business needs 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Employee equipment: end-user devices (desktops/laptops, smartphones), remote workstations, headsets, cables, keyboards, mice, docking stations, surveillance cameras, etc.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Management of systems, software, and services: accounting, telecommunication, database, security, ecommerce, and inventory management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Internet access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Internal network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Vendor access management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Data center hosting services 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Data retention and storage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Badge readers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Google Sans" w:cs="Google Sans" w:eastAsia="Google Sans" w:hAnsi="Google Sans"/>
          <w:i w:val="1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Legacy system maintenance: end-of-life systems that require human monitoring</w:t>
      </w:r>
      <w:r w:rsidDel="00000000" w:rsidR="00000000" w:rsidRPr="00000000">
        <w:rPr>
          <w:rFonts w:ascii="Google Sans" w:cs="Google Sans" w:eastAsia="Google Sans" w:hAnsi="Google Sans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3660"/>
        <w:gridCol w:w="1755"/>
        <w:gridCol w:w="1620"/>
        <w:tblGridChange w:id="0">
          <w:tblGrid>
            <w:gridCol w:w="2325"/>
            <w:gridCol w:w="3660"/>
            <w:gridCol w:w="1755"/>
            <w:gridCol w:w="1620"/>
          </w:tblGrid>
        </w:tblGridChange>
      </w:tblGrid>
      <w:tr>
        <w:trPr>
          <w:cantSplit w:val="0"/>
          <w:trHeight w:val="440" w:hRule="atLeast"/>
          <w:tblHeader w:val="1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Administrative Controls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Control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Control type and explanation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Needs to be implemented (X)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Priority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Least Privilege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Preventative; reduces risk by making sure vendors and non-authorized staff only have access to the assets/data they need to do their jobs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Disaster recovery plans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Corrective; business continuity to ensure systems are able to run in the event of an incident/there is limited to no loss of productivity downtime/impact to system components, including: computer room environment (air conditioning, power supply, etc.); hardware (servers, employee equipment); connectivity (internal network, wireless); applications (email, electronic data); data and restoration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Password policies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Preventative; establish password strength rules to improve security/reduce likelihood of account compromise through brute force or dictionary attack techniques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Access control policies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Preventative; increase confidentiality and integrity of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Account management policies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Preventative; reduce attack surface and limit overall impact from disgruntled/former employees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High/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Separation of duties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Preventative; ensure no one has so much access that they can abuse the system for personal gain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37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3645"/>
        <w:gridCol w:w="1800"/>
        <w:gridCol w:w="1650"/>
        <w:tblGridChange w:id="0">
          <w:tblGrid>
            <w:gridCol w:w="2325"/>
            <w:gridCol w:w="3645"/>
            <w:gridCol w:w="1800"/>
            <w:gridCol w:w="165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Technical Controls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Control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Control type and explanation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Needs to be implemented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(X)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Priority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Firewall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Preventative; firewalls are already in place to filter unwanted/malicious traffic from entering internal network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Intrusion Detection System (IDS)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Detective; allows IT team to identify possible intrusions (e.g., anomalous traffic) quickly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Encryption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Deterrent; makes confidential information/data more secure (e.g., website payment transactions)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High/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Backups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Corrective; supports ongoing productivity in the case of an event; aligns to the disaster recovery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Password management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Corrective; password recovery, reset, lock out notifications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High/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Antivirus (AV)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Corrective; detect and quarantine known threats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Manual monitoring, maintenance, and intervention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Preventative/corrective; required for legacy systems to identify and mitigate potential threats, risks, and vulnerabilities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67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9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3690"/>
        <w:gridCol w:w="1785"/>
        <w:gridCol w:w="1605"/>
        <w:tblGridChange w:id="0">
          <w:tblGrid>
            <w:gridCol w:w="2310"/>
            <w:gridCol w:w="3690"/>
            <w:gridCol w:w="1785"/>
            <w:gridCol w:w="160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Physical Controls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Control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Control type and explanation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Needs to be implemented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(X)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Priority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Time-controlled safe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Deterrent; reduce attack surface/impact of physical threats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Medium/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Adequate lighting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Deterrent; limit “hiding” places to deter threats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Medium/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Closed-circuit television (CCTV) surveillance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Preventative/detective; can reduce risk of certain events; can be used after event for investigation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High/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Locking cabinets (for network gear)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Preventative; increase integrity by preventing unauthorized personnel/individuals from physically accessing/modifying network infrastructure gear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Signage indicating alarm service provider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Deterrent; makes the likelihood of a successful attack seem 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Locks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Preventative; physical and digital assets are more secure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Fire detection and prevention (fire alarm, sprinkler system, etc.)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Detective/Preventative; detect fire in the toy store’s physical location to prevent damage to inventory, servers, etc.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Medium/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Low</w:t>
            </w:r>
          </w:p>
        </w:tc>
      </w:tr>
    </w:tbl>
    <w:p w:rsidR="00000000" w:rsidDel="00000000" w:rsidP="00000000" w:rsidRDefault="00000000" w:rsidRPr="00000000" w14:paraId="00000098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Ut_H5A9FHwuQEy6_qG6Lfy3zwF6GSJnj3DZTMaNRWEE/template/preview?usp=sharing&amp;resourcekey=0-i4dR5qZFqQyfzr8uk3OOm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