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Provisioning Additional Workspaces (Hub-and-Spoke PrivateLink)</w:t>
      </w:r>
    </w:p>
    <w:p>
      <w:pPr>
        <w:spacing w:after="160"/>
      </w:pPr>
      <w:r>
        <w:rPr>
          <w:rFonts w:ascii="Calibri" w:hAnsi="Calibri"/>
          <w:sz w:val="22"/>
        </w:rPr>
        <w:t>How to add workspace 2, 3, etc. in their own VPCs, reusing workspace 1's existing PrivateLink connection to the Databricks control plane instead of building new endpoints for each 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17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telink-hu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7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C6B7A"/>
          <w:sz w:val="19"/>
        </w:rPr>
        <w:t>Multi-workspace PrivateLink hub architecture</w:t>
      </w:r>
    </w:p>
    <w:p>
      <w:pPr>
        <w:spacing w:after="160"/>
      </w:pPr>
      <w:r>
        <w:rPr>
          <w:rFonts w:ascii="Calibri" w:hAnsi="Calibri"/>
          <w:sz w:val="22"/>
        </w:rPr>
        <w:t>This assumes workspace 1 (</w:t>
      </w:r>
      <w:r>
        <w:rPr>
          <w:rFonts w:ascii="Consolas" w:hAnsi="Consolas"/>
          <w:sz w:val="20"/>
          <w:shd w:val="clear" w:color="auto" w:fill="ECECEC"/>
        </w:rPr>
        <w:t>network/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sz w:val="20"/>
          <w:shd w:val="clear" w:color="auto" w:fill="ECECEC"/>
        </w:rPr>
        <w:t>databricks-sra/</w:t>
      </w:r>
      <w:r>
        <w:rPr>
          <w:rFonts w:ascii="Calibri" w:hAnsi="Calibri"/>
          <w:sz w:val="22"/>
        </w:rPr>
        <w:t>) is already applied — see BUILD_PLAN.md. Steps 3 and 4 below (Transit Gateway, Route 53 association) aren't in this repo yet; this document is the runbook for adding them, not a list of commands that already work today.</w:t>
      </w:r>
    </w:p>
    <w:p>
      <w:pPr>
        <w:pStyle w:val="Heading2"/>
      </w:pPr>
      <w:r>
        <w:t>1. Get the hub's registered PrivateLink endpoint IDs</w:t>
      </w:r>
    </w:p>
    <w:p>
      <w:pPr>
        <w:spacing w:after="160"/>
      </w:pPr>
      <w:r>
        <w:rPr>
          <w:rFonts w:ascii="Calibri" w:hAnsi="Calibri"/>
          <w:sz w:val="22"/>
        </w:rPr>
        <w:t>Spoke workspaces reuse workspace 1's Databricks-side (MWS) VPC endpoint registrations, not the raw AWS endpoint IDs. Pull them from the hub's Terraform state:</w:t>
      </w:r>
    </w:p>
    <w:p>
      <w:pPr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200"/>
        <w:ind w:left="144"/>
      </w:pPr>
      <w:r>
        <w:rPr>
          <w:rFonts w:ascii="Consolas" w:hAnsi="Consolas"/>
          <w:sz w:val="19"/>
        </w:rPr>
        <w:t>cd databricks-sra</w:t>
        <w:br/>
      </w:r>
      <w:r>
        <w:rPr>
          <w:rFonts w:ascii="Consolas" w:hAnsi="Consolas"/>
          <w:sz w:val="19"/>
        </w:rPr>
        <w:t>terraform state show 'module.databricks_mws_workspace.databricks_mws_vpc_endpoint.general_access[0]' | grep vpc_endpoint_id</w:t>
        <w:br/>
      </w:r>
      <w:r>
        <w:rPr>
          <w:rFonts w:ascii="Consolas" w:hAnsi="Consolas"/>
          <w:sz w:val="19"/>
        </w:rPr>
        <w:t>terraform state show 'module.databricks_mws_workspace.databricks_mws_vpc_endpoint.scc_tunnel_dataplane_relay_access[0]' | grep vpc_endpoint_id</w:t>
      </w:r>
    </w:p>
    <w:p>
      <w:pPr>
        <w:spacing w:after="160"/>
      </w:pPr>
      <w:r>
        <w:rPr>
          <w:rFonts w:ascii="Calibri" w:hAnsi="Calibri"/>
          <w:sz w:val="22"/>
        </w:rPr>
        <w:t xml:space="preserve">Note both </w:t>
      </w:r>
      <w:r>
        <w:rPr>
          <w:rFonts w:ascii="Consolas" w:hAnsi="Consolas"/>
          <w:sz w:val="20"/>
          <w:shd w:val="clear" w:color="auto" w:fill="ECECEC"/>
        </w:rPr>
        <w:t>vpc_endpoint_id</w:t>
      </w:r>
      <w:r>
        <w:rPr>
          <w:rFonts w:ascii="Calibri" w:hAnsi="Calibri"/>
          <w:sz w:val="22"/>
        </w:rPr>
        <w:t xml:space="preserve"> values — they go into the spoke's tfvars in step 5.</w:t>
      </w:r>
    </w:p>
    <w:p>
      <w:pPr>
        <w:pStyle w:val="Heading2"/>
      </w:pPr>
      <w:r>
        <w:t>2. Create the spoke VPC</w:t>
      </w:r>
    </w:p>
    <w:p>
      <w:pPr>
        <w:spacing w:after="160"/>
      </w:pPr>
      <w:r>
        <w:rPr>
          <w:rFonts w:ascii="Calibri" w:hAnsi="Calibri"/>
          <w:sz w:val="22"/>
        </w:rPr>
        <w:t xml:space="preserve">Copy </w:t>
      </w:r>
      <w:r>
        <w:rPr>
          <w:rFonts w:ascii="Consolas" w:hAnsi="Consolas"/>
          <w:sz w:val="20"/>
          <w:shd w:val="clear" w:color="auto" w:fill="ECECEC"/>
        </w:rPr>
        <w:t>network/</w:t>
      </w:r>
      <w:r>
        <w:rPr>
          <w:rFonts w:ascii="Calibri" w:hAnsi="Calibri"/>
          <w:sz w:val="22"/>
        </w:rPr>
        <w:t xml:space="preserve"> to </w:t>
      </w:r>
      <w:r>
        <w:rPr>
          <w:rFonts w:ascii="Consolas" w:hAnsi="Consolas"/>
          <w:sz w:val="20"/>
          <w:shd w:val="clear" w:color="auto" w:fill="ECECEC"/>
        </w:rPr>
        <w:t>network-spoke-2/</w:t>
      </w:r>
      <w:r>
        <w:rPr>
          <w:rFonts w:ascii="Calibri" w:hAnsi="Calibri"/>
          <w:sz w:val="22"/>
        </w:rPr>
        <w:t xml:space="preserve"> and apply it with a different </w:t>
      </w:r>
      <w:r>
        <w:rPr>
          <w:rFonts w:ascii="Consolas" w:hAnsi="Consolas"/>
          <w:sz w:val="20"/>
          <w:shd w:val="clear" w:color="auto" w:fill="ECECEC"/>
        </w:rPr>
        <w:t>resource_prefix</w:t>
      </w:r>
      <w:r>
        <w:rPr>
          <w:rFonts w:ascii="Calibri" w:hAnsi="Calibri"/>
          <w:sz w:val="22"/>
        </w:rPr>
        <w:t xml:space="preserve"> and non-overlapping </w:t>
      </w:r>
      <w:r>
        <w:rPr>
          <w:rFonts w:ascii="Consolas" w:hAnsi="Consolas"/>
          <w:sz w:val="20"/>
          <w:shd w:val="clear" w:color="auto" w:fill="ECECEC"/>
        </w:rPr>
        <w:t>vpc_cidr</w:t>
      </w:r>
      <w:r>
        <w:rPr>
          <w:rFonts w:ascii="Calibri" w:hAnsi="Calibri"/>
          <w:sz w:val="22"/>
        </w:rPr>
        <w:t xml:space="preserve"> (e.g. </w:t>
      </w:r>
      <w:r>
        <w:rPr>
          <w:rFonts w:ascii="Consolas" w:hAnsi="Consolas"/>
          <w:sz w:val="20"/>
          <w:shd w:val="clear" w:color="auto" w:fill="ECECEC"/>
        </w:rPr>
        <w:t>10.11.0.0/16</w:t>
      </w:r>
      <w:r>
        <w:rPr>
          <w:rFonts w:ascii="Calibri" w:hAnsi="Calibri"/>
          <w:sz w:val="22"/>
        </w:rPr>
        <w:t>).</w:t>
      </w:r>
    </w:p>
    <w:p>
      <w:pPr>
        <w:spacing w:after="160"/>
      </w:pPr>
      <w:r>
        <w:rPr>
          <w:rFonts w:ascii="Calibri" w:hAnsi="Calibri"/>
          <w:sz w:val="22"/>
        </w:rPr>
        <w:t xml:space="preserve">The spoke doesn't need its own PrivateLink endpoints to the Databricks control plane — it'll reach the hub's instead. Comment out or remove the </w:t>
      </w:r>
      <w:r>
        <w:rPr>
          <w:rFonts w:ascii="Consolas" w:hAnsi="Consolas"/>
          <w:sz w:val="20"/>
          <w:shd w:val="clear" w:color="auto" w:fill="ECECEC"/>
        </w:rPr>
        <w:t>aws_vpc_endpoint.general_access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sz w:val="20"/>
          <w:shd w:val="clear" w:color="auto" w:fill="ECECEC"/>
        </w:rPr>
        <w:t>aws_vpc_endpoint.scc_relay</w:t>
      </w:r>
      <w:r>
        <w:rPr>
          <w:rFonts w:ascii="Calibri" w:hAnsi="Calibri"/>
          <w:sz w:val="22"/>
        </w:rPr>
        <w:t xml:space="preserve"> resources (and the two </w:t>
      </w:r>
      <w:r>
        <w:rPr>
          <w:rFonts w:ascii="Consolas" w:hAnsi="Consolas"/>
          <w:sz w:val="20"/>
          <w:shd w:val="clear" w:color="auto" w:fill="ECECEC"/>
        </w:rPr>
        <w:t>*_service_name</w:t>
      </w:r>
      <w:r>
        <w:rPr>
          <w:rFonts w:ascii="Calibri" w:hAnsi="Calibri"/>
          <w:sz w:val="22"/>
        </w:rPr>
        <w:t xml:space="preserve"> variables) in the copy before applying, since step 4 is what actually connects it to the hub's endpoints.</w:t>
      </w:r>
    </w:p>
    <w:p>
      <w:pPr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200"/>
        <w:ind w:left="144"/>
      </w:pPr>
      <w:r>
        <w:rPr>
          <w:rFonts w:ascii="Consolas" w:hAnsi="Consolas"/>
          <w:sz w:val="19"/>
        </w:rPr>
        <w:t>cd network-spoke-2</w:t>
        <w:br/>
      </w:r>
      <w:r>
        <w:rPr>
          <w:rFonts w:ascii="Consolas" w:hAnsi="Consolas"/>
          <w:sz w:val="19"/>
        </w:rPr>
        <w:t>terraform init</w:t>
        <w:br/>
      </w:r>
      <w:r>
        <w:rPr>
          <w:rFonts w:ascii="Consolas" w:hAnsi="Consolas"/>
          <w:sz w:val="19"/>
        </w:rPr>
        <w:t>terraform apply</w:t>
        <w:br/>
      </w:r>
      <w:r>
        <w:rPr>
          <w:rFonts w:ascii="Consolas" w:hAnsi="Consolas"/>
          <w:sz w:val="19"/>
        </w:rPr>
        <w:t>terraform output   # note custom_vpc_id, custom_private_subnet_ids, custom_sg_id</w:t>
      </w:r>
    </w:p>
    <w:p>
      <w:pPr>
        <w:pStyle w:val="Heading2"/>
      </w:pPr>
      <w:r>
        <w:t>3. Create the Transit Gateway (once, shared by all spokes)</w:t>
      </w:r>
    </w:p>
    <w:p>
      <w:pPr>
        <w:spacing w:after="160"/>
      </w:pPr>
      <w:r>
        <w:rPr>
          <w:rFonts w:ascii="Calibri" w:hAnsi="Calibri"/>
          <w:sz w:val="22"/>
        </w:rPr>
        <w:t xml:space="preserve">Add this in a new </w:t>
      </w:r>
      <w:r>
        <w:rPr>
          <w:rFonts w:ascii="Consolas" w:hAnsi="Consolas"/>
          <w:sz w:val="20"/>
          <w:shd w:val="clear" w:color="auto" w:fill="ECECEC"/>
        </w:rPr>
        <w:t>transit-gateway/</w:t>
      </w:r>
      <w:r>
        <w:rPr>
          <w:rFonts w:ascii="Calibri" w:hAnsi="Calibri"/>
          <w:sz w:val="22"/>
        </w:rPr>
        <w:t xml:space="preserve"> directory (or in </w:t>
      </w:r>
      <w:r>
        <w:rPr>
          <w:rFonts w:ascii="Consolas" w:hAnsi="Consolas"/>
          <w:sz w:val="20"/>
          <w:shd w:val="clear" w:color="auto" w:fill="ECECEC"/>
        </w:rPr>
        <w:t>network/</w:t>
      </w:r>
      <w:r>
        <w:rPr>
          <w:rFonts w:ascii="Calibri" w:hAnsi="Calibri"/>
          <w:sz w:val="22"/>
        </w:rPr>
        <w:t xml:space="preserve"> itself, since the hub VPC attaches to it too):</w:t>
      </w:r>
    </w:p>
    <w:p>
      <w:pPr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200"/>
        <w:ind w:left="144"/>
      </w:pPr>
      <w:r>
        <w:rPr>
          <w:rFonts w:ascii="Consolas" w:hAnsi="Consolas"/>
          <w:sz w:val="19"/>
        </w:rPr>
        <w:t>resource "aws_ec2_transit_gateway" "this" {</w:t>
        <w:br/>
      </w:r>
      <w:r>
        <w:rPr>
          <w:rFonts w:ascii="Consolas" w:hAnsi="Consolas"/>
          <w:sz w:val="19"/>
        </w:rPr>
        <w:t xml:space="preserve">  description = "dbx-trial PrivateLink sharing"</w:t>
        <w:br/>
      </w:r>
      <w:r>
        <w:rPr>
          <w:rFonts w:ascii="Consolas" w:hAnsi="Consolas"/>
          <w:sz w:val="19"/>
        </w:rPr>
        <w:t>}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resource "aws_ec2_transit_gateway_vpc_attachment" "hub" {</w:t>
        <w:br/>
      </w:r>
      <w:r>
        <w:rPr>
          <w:rFonts w:ascii="Consolas" w:hAnsi="Consolas"/>
          <w:sz w:val="19"/>
        </w:rPr>
        <w:t xml:space="preserve">  transit_gateway_id = aws_ec2_transit_gateway.this.id</w:t>
        <w:br/>
      </w:r>
      <w:r>
        <w:rPr>
          <w:rFonts w:ascii="Consolas" w:hAnsi="Consolas"/>
          <w:sz w:val="19"/>
        </w:rPr>
        <w:t xml:space="preserve">  vpc_id              = module.hub.custom_vpc_id            # from network/ output</w:t>
        <w:br/>
      </w:r>
      <w:r>
        <w:rPr>
          <w:rFonts w:ascii="Consolas" w:hAnsi="Consolas"/>
          <w:sz w:val="19"/>
        </w:rPr>
        <w:t xml:space="preserve">  subnet_ids           = module.hub.custom_private_subnet_ids</w:t>
        <w:br/>
      </w:r>
      <w:r>
        <w:rPr>
          <w:rFonts w:ascii="Consolas" w:hAnsi="Consolas"/>
          <w:sz w:val="19"/>
        </w:rPr>
        <w:t>}</w:t>
      </w:r>
    </w:p>
    <w:p>
      <w:pPr>
        <w:spacing w:after="160"/>
      </w:pPr>
      <w:r>
        <w:rPr>
          <w:rFonts w:ascii="Calibri" w:hAnsi="Calibri"/>
          <w:sz w:val="22"/>
        </w:rPr>
        <w:t xml:space="preserve">Each spoke gets its own </w:t>
      </w:r>
      <w:r>
        <w:rPr>
          <w:rFonts w:ascii="Consolas" w:hAnsi="Consolas"/>
          <w:sz w:val="20"/>
          <w:shd w:val="clear" w:color="auto" w:fill="ECECEC"/>
        </w:rPr>
        <w:t>aws_ec2_transit_gateway_vpc_attachment</w:t>
      </w:r>
      <w:r>
        <w:rPr>
          <w:rFonts w:ascii="Calibri" w:hAnsi="Calibri"/>
          <w:sz w:val="22"/>
        </w:rPr>
        <w:t>. Then, in every VPC's private route table, add a route for the other VPCs' CIDRs pointing at the Transit Gateway:</w:t>
      </w:r>
    </w:p>
    <w:p>
      <w:pPr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200"/>
        <w:ind w:left="144"/>
      </w:pPr>
      <w:r>
        <w:rPr>
          <w:rFonts w:ascii="Consolas" w:hAnsi="Consolas"/>
          <w:sz w:val="19"/>
        </w:rPr>
        <w:t>resource "aws_route" "to_tgw" {</w:t>
        <w:br/>
      </w:r>
      <w:r>
        <w:rPr>
          <w:rFonts w:ascii="Consolas" w:hAnsi="Consolas"/>
          <w:sz w:val="19"/>
        </w:rPr>
        <w:t xml:space="preserve">  route_table_id         = aws_route_table.private.id</w:t>
        <w:br/>
      </w:r>
      <w:r>
        <w:rPr>
          <w:rFonts w:ascii="Consolas" w:hAnsi="Consolas"/>
          <w:sz w:val="19"/>
        </w:rPr>
        <w:t xml:space="preserve">  destination_cidr_block = "10.0.0.0/8"   # covers hub + all spoke CIDRs</w:t>
        <w:br/>
      </w:r>
      <w:r>
        <w:rPr>
          <w:rFonts w:ascii="Consolas" w:hAnsi="Consolas"/>
          <w:sz w:val="19"/>
        </w:rPr>
        <w:t xml:space="preserve">  transit_gateway_id     = aws_ec2_transit_gateway.this.id</w:t>
        <w:br/>
      </w:r>
      <w:r>
        <w:rPr>
          <w:rFonts w:ascii="Consolas" w:hAnsi="Consolas"/>
          <w:sz w:val="19"/>
        </w:rPr>
        <w:t>}</w:t>
      </w:r>
    </w:p>
    <w:p>
      <w:pPr>
        <w:pStyle w:val="Heading2"/>
      </w:pPr>
      <w:r>
        <w:t>4. Share the Route 53 private hosted zone</w:t>
      </w:r>
    </w:p>
    <w:p>
      <w:pPr>
        <w:spacing w:after="160"/>
      </w:pPr>
      <w:r>
        <w:rPr>
          <w:rFonts w:ascii="Calibri" w:hAnsi="Calibri"/>
          <w:sz w:val="22"/>
        </w:rPr>
        <w:t xml:space="preserve">The hub VPC's </w:t>
      </w:r>
      <w:r>
        <w:rPr>
          <w:rFonts w:ascii="Consolas" w:hAnsi="Consolas"/>
          <w:sz w:val="20"/>
          <w:shd w:val="clear" w:color="auto" w:fill="ECECEC"/>
        </w:rPr>
        <w:t>general_access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  <w:shd w:val="clear" w:color="auto" w:fill="ECECEC"/>
        </w:rPr>
        <w:t>scc_relay</w:t>
      </w:r>
      <w:r>
        <w:rPr>
          <w:rFonts w:ascii="Calibri" w:hAnsi="Calibri"/>
          <w:sz w:val="22"/>
        </w:rPr>
        <w:t xml:space="preserve"> interface endpoints created a private hosted zone when </w:t>
      </w:r>
      <w:r>
        <w:rPr>
          <w:rFonts w:ascii="Consolas" w:hAnsi="Consolas"/>
          <w:sz w:val="20"/>
          <w:shd w:val="clear" w:color="auto" w:fill="ECECEC"/>
        </w:rPr>
        <w:t>private_dns_enabled = true</w:t>
      </w:r>
      <w:r>
        <w:rPr>
          <w:rFonts w:ascii="Calibri" w:hAnsi="Calibri"/>
          <w:sz w:val="22"/>
        </w:rPr>
        <w:t>. Associate it with each spoke VPC so their clusters resolve the Databricks hostname to the hub's endpoint ENIs:</w:t>
      </w:r>
    </w:p>
    <w:p>
      <w:pPr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200"/>
        <w:ind w:left="144"/>
      </w:pPr>
      <w:r>
        <w:rPr>
          <w:rFonts w:ascii="Consolas" w:hAnsi="Consolas"/>
          <w:sz w:val="19"/>
        </w:rPr>
        <w:t>aws route53 list-hosted-zones-by-vpc --vpc-id &lt;hub-vpc-id&gt; --vpc-region us-east-1</w:t>
        <w:br/>
      </w:r>
      <w:r>
        <w:rPr>
          <w:rFonts w:ascii="Consolas" w:hAnsi="Consolas"/>
          <w:sz w:val="19"/>
        </w:rPr>
        <w:t>aws route53 associate-vpc-with-hosted-zone --hosted-zone-id &lt;zone-id&gt; \</w:t>
        <w:br/>
      </w:r>
      <w:r>
        <w:rPr>
          <w:rFonts w:ascii="Consolas" w:hAnsi="Consolas"/>
          <w:sz w:val="19"/>
        </w:rPr>
        <w:t xml:space="preserve">  --vpc VPCRegion=us-east-1,VPCId=&lt;spoke-vpc-id&gt;</w:t>
      </w:r>
    </w:p>
    <w:p>
      <w:pPr>
        <w:spacing w:after="160"/>
      </w:pPr>
      <w:r>
        <w:rPr>
          <w:rFonts w:ascii="Calibri" w:hAnsi="Calibri"/>
          <w:sz w:val="22"/>
        </w:rPr>
        <w:t xml:space="preserve">(Cross-account associations need an authorization step first via </w:t>
      </w:r>
      <w:r>
        <w:rPr>
          <w:rFonts w:ascii="Consolas" w:hAnsi="Consolas"/>
          <w:sz w:val="20"/>
          <w:shd w:val="clear" w:color="auto" w:fill="ECECEC"/>
        </w:rPr>
        <w:t>aws route53 create-vpc-association-authorization</w:t>
      </w:r>
      <w:r>
        <w:rPr>
          <w:rFonts w:ascii="Calibri" w:hAnsi="Calibri"/>
          <w:sz w:val="22"/>
        </w:rPr>
        <w:t xml:space="preserve"> — not needed here since everything's in the same AWS account.)</w:t>
      </w:r>
    </w:p>
    <w:p>
      <w:pPr>
        <w:pStyle w:val="Heading2"/>
      </w:pPr>
      <w:r>
        <w:t>5. Deploy the spoke workspace</w:t>
      </w:r>
    </w:p>
    <w:p>
      <w:pPr>
        <w:spacing w:after="160"/>
      </w:pPr>
      <w:r>
        <w:rPr>
          <w:rFonts w:ascii="Calibri" w:hAnsi="Calibri"/>
          <w:sz w:val="22"/>
        </w:rPr>
        <w:t xml:space="preserve">Copy </w:t>
      </w:r>
      <w:r>
        <w:rPr>
          <w:rFonts w:ascii="Consolas" w:hAnsi="Consolas"/>
          <w:sz w:val="20"/>
          <w:shd w:val="clear" w:color="auto" w:fill="ECECEC"/>
        </w:rPr>
        <w:t>databricks-sra/</w:t>
      </w:r>
      <w:r>
        <w:rPr>
          <w:rFonts w:ascii="Calibri" w:hAnsi="Calibri"/>
          <w:sz w:val="22"/>
        </w:rPr>
        <w:t xml:space="preserve"> to </w:t>
      </w:r>
      <w:r>
        <w:rPr>
          <w:rFonts w:ascii="Consolas" w:hAnsi="Consolas"/>
          <w:sz w:val="20"/>
          <w:shd w:val="clear" w:color="auto" w:fill="ECECEC"/>
        </w:rPr>
        <w:t>databricks-sra-2/</w:t>
      </w:r>
      <w:r>
        <w:rPr>
          <w:rFonts w:ascii="Calibri" w:hAnsi="Calibri"/>
          <w:sz w:val="22"/>
        </w:rPr>
        <w:t xml:space="preserve"> (or use a Terraform workspace: </w:t>
      </w:r>
      <w:r>
        <w:rPr>
          <w:rFonts w:ascii="Consolas" w:hAnsi="Consolas"/>
          <w:sz w:val="20"/>
          <w:shd w:val="clear" w:color="auto" w:fill="ECECEC"/>
        </w:rPr>
        <w:t>terraform workspace new spoke-2</w:t>
      </w:r>
      <w:r>
        <w:rPr>
          <w:rFonts w:ascii="Calibri" w:hAnsi="Calibri"/>
          <w:sz w:val="22"/>
        </w:rPr>
        <w:t xml:space="preserve">). Set its </w:t>
      </w:r>
      <w:r>
        <w:rPr>
          <w:rFonts w:ascii="Consolas" w:hAnsi="Consolas"/>
          <w:sz w:val="20"/>
          <w:shd w:val="clear" w:color="auto" w:fill="ECECEC"/>
        </w:rPr>
        <w:t>terraform.tfvars</w:t>
      </w:r>
      <w:r>
        <w:rPr>
          <w:rFonts w:ascii="Calibri" w:hAnsi="Calibri"/>
          <w:sz w:val="22"/>
        </w:rPr>
        <w:t>:</w:t>
      </w:r>
    </w:p>
    <w:p>
      <w:pPr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200"/>
        <w:ind w:left="144"/>
      </w:pPr>
      <w:r>
        <w:rPr>
          <w:rFonts w:ascii="Consolas" w:hAnsi="Consolas"/>
          <w:sz w:val="19"/>
        </w:rPr>
        <w:t>resource_prefix = "dbx-trial-2"</w:t>
        <w:br/>
      </w:r>
      <w:r>
        <w:rPr>
          <w:rFonts w:ascii="Consolas" w:hAnsi="Consolas"/>
          <w:sz w:val="19"/>
        </w:rPr>
        <w:t>custom_vpc_id                     = "&lt;from step 2 output&gt;"</w:t>
        <w:br/>
      </w:r>
      <w:r>
        <w:rPr>
          <w:rFonts w:ascii="Consolas" w:hAnsi="Consolas"/>
          <w:sz w:val="19"/>
        </w:rPr>
        <w:t>custom_private_subnet_ids         = ["&lt;from step 2 output&gt;"]</w:t>
        <w:br/>
      </w:r>
      <w:r>
        <w:rPr>
          <w:rFonts w:ascii="Consolas" w:hAnsi="Consolas"/>
          <w:sz w:val="19"/>
        </w:rPr>
        <w:t>custom_sg_id                      = "&lt;from step 2 output&gt;"</w:t>
        <w:br/>
      </w:r>
      <w:r>
        <w:rPr>
          <w:rFonts w:ascii="Consolas" w:hAnsi="Consolas"/>
          <w:sz w:val="19"/>
        </w:rPr>
        <w:t>custom_general_access_mws_vpce_id = "&lt;from step 1&gt;"</w:t>
        <w:br/>
      </w:r>
      <w:r>
        <w:rPr>
          <w:rFonts w:ascii="Consolas" w:hAnsi="Consolas"/>
          <w:sz w:val="19"/>
        </w:rPr>
        <w:t>custom_scc_relay_mws_vpce_id      = "&lt;from step 1&gt;"</w:t>
      </w:r>
    </w:p>
    <w:p>
      <w:pPr>
        <w:spacing w:after="160"/>
      </w:pPr>
      <w:r>
        <w:rPr>
          <w:rFonts w:ascii="Calibri" w:hAnsi="Calibri"/>
          <w:sz w:val="22"/>
        </w:rPr>
        <w:t xml:space="preserve">Setting the </w:t>
      </w:r>
      <w:r>
        <w:rPr>
          <w:rFonts w:ascii="Consolas" w:hAnsi="Consolas"/>
          <w:sz w:val="20"/>
          <w:shd w:val="clear" w:color="auto" w:fill="ECECEC"/>
        </w:rPr>
        <w:t>*_mws_vpce_id</w:t>
      </w:r>
      <w:r>
        <w:rPr>
          <w:rFonts w:ascii="Calibri" w:hAnsi="Calibri"/>
          <w:sz w:val="22"/>
        </w:rPr>
        <w:t xml:space="preserve"> variables (already declared in </w:t>
      </w:r>
      <w:r>
        <w:rPr>
          <w:rFonts w:ascii="Consolas" w:hAnsi="Consolas"/>
          <w:sz w:val="20"/>
          <w:shd w:val="clear" w:color="auto" w:fill="ECECEC"/>
        </w:rPr>
        <w:t>databricks-sra/variables.tf</w:t>
      </w:r>
      <w:r>
        <w:rPr>
          <w:rFonts w:ascii="Calibri" w:hAnsi="Calibri"/>
          <w:sz w:val="22"/>
        </w:rPr>
        <w:t>) tells Terraform to skip registering a new AWS endpoint with Databricks and wire the hub's existing registration straight into this workspace's network config.</w:t>
      </w:r>
    </w:p>
    <w:p>
      <w:pPr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20" w:after="200"/>
        <w:ind w:left="144"/>
      </w:pPr>
      <w:r>
        <w:rPr>
          <w:rFonts w:ascii="Consolas" w:hAnsi="Consolas"/>
          <w:sz w:val="19"/>
        </w:rPr>
        <w:t>cd databricks-sra-2</w:t>
        <w:br/>
      </w:r>
      <w:r>
        <w:rPr>
          <w:rFonts w:ascii="Consolas" w:hAnsi="Consolas"/>
          <w:sz w:val="19"/>
        </w:rPr>
        <w:t>terraform init</w:t>
        <w:br/>
      </w:r>
      <w:r>
        <w:rPr>
          <w:rFonts w:ascii="Consolas" w:hAnsi="Consolas"/>
          <w:sz w:val="19"/>
        </w:rPr>
        <w:t>terraform plan</w:t>
        <w:br/>
      </w:r>
      <w:r>
        <w:rPr>
          <w:rFonts w:ascii="Consolas" w:hAnsi="Consolas"/>
          <w:sz w:val="19"/>
        </w:rPr>
        <w:t>terraform apply</w:t>
      </w:r>
    </w:p>
    <w:p>
      <w:pPr>
        <w:pStyle w:val="Heading2"/>
      </w:pPr>
      <w:r>
        <w:t>6. Verify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CECEC"/>
        </w:rPr>
        <w:t>terraform output workspace_host</w:t>
      </w:r>
      <w:r>
        <w:rPr>
          <w:rFonts w:ascii="Calibri" w:hAnsi="Calibri"/>
          <w:sz w:val="22"/>
        </w:rPr>
        <w:t xml:space="preserve"> → log in, confirm the workspace loads.</w:t>
      </w:r>
    </w:p>
    <w:p>
      <w:pPr>
        <w:pStyle w:val="ListBullet"/>
      </w:pPr>
      <w:r>
        <w:rPr>
          <w:rFonts w:ascii="Calibri" w:hAnsi="Calibri"/>
          <w:sz w:val="22"/>
        </w:rPr>
        <w:t>Start a cluster in the spoke workspace; it should reach the control plane over the hub's PrivateLink connection, not the public internet.</w:t>
      </w:r>
    </w:p>
    <w:p>
      <w:pPr>
        <w:pStyle w:val="ListBullet"/>
      </w:pPr>
      <w:r>
        <w:rPr>
          <w:rFonts w:ascii="Calibri" w:hAnsi="Calibri"/>
          <w:sz w:val="22"/>
        </w:rPr>
        <w:t xml:space="preserve">Confirm the spoke's NAT gateway still gives it independent internet egress for </w:t>
      </w:r>
      <w:r>
        <w:rPr>
          <w:rFonts w:ascii="Consolas" w:hAnsi="Consolas"/>
          <w:sz w:val="20"/>
          <w:shd w:val="clear" w:color="auto" w:fill="ECECEC"/>
        </w:rPr>
        <w:t>pip install</w:t>
      </w:r>
      <w:r>
        <w:rPr>
          <w:rFonts w:ascii="Calibri" w:hAnsi="Calibri"/>
          <w:sz w:val="22"/>
        </w:rPr>
        <w:t>, etc. — that part isn't shared.</w:t>
      </w:r>
    </w:p>
    <w:p>
      <w:pPr>
        <w:spacing w:after="160"/>
      </w:pPr>
      <w:r>
        <w:rPr>
          <w:rFonts w:ascii="Calibri" w:hAnsi="Calibri"/>
          <w:sz w:val="22"/>
        </w:rPr>
        <w:t>Repeat steps 2–6 for each additional workspace, reusing the same Transit Gateway and hosted-zone associations from step 3–4.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