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3356" w:rsidRPr="00D36939" w:rsidRDefault="00D36939" w:rsidP="00D36939">
      <w:pPr>
        <w:jc w:val="center"/>
        <w:rPr>
          <w:rFonts w:ascii="Arial" w:hAnsi="Arial" w:cs="Arial"/>
          <w:b/>
          <w:sz w:val="40"/>
        </w:rPr>
      </w:pPr>
      <w:r w:rsidRPr="00D36939">
        <w:rPr>
          <w:rFonts w:ascii="Arial" w:hAnsi="Arial" w:cs="Arial"/>
          <w:b/>
          <w:sz w:val="40"/>
        </w:rPr>
        <w:t>Rapport RT</w:t>
      </w:r>
    </w:p>
    <w:p w:rsidR="00D36939" w:rsidRPr="00D36939" w:rsidRDefault="00D36939" w:rsidP="00D36939">
      <w:pPr>
        <w:jc w:val="center"/>
        <w:rPr>
          <w:rFonts w:ascii="Arial" w:hAnsi="Arial" w:cs="Arial"/>
          <w:b/>
          <w:sz w:val="36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  <w:b/>
          <w:sz w:val="32"/>
        </w:rPr>
      </w:pPr>
      <w:r w:rsidRPr="00D36939">
        <w:rPr>
          <w:rFonts w:ascii="Arial" w:hAnsi="Arial" w:cs="Arial"/>
          <w:b/>
          <w:sz w:val="32"/>
        </w:rPr>
        <w:lastRenderedPageBreak/>
        <w:t>Sommaire</w:t>
      </w: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Diagramme de classe</w:t>
      </w:r>
    </w:p>
    <w:p w:rsidR="00421DC4" w:rsidRDefault="00421DC4" w:rsidP="00D36939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Shéma</w:t>
      </w:r>
      <w:proofErr w:type="spellEnd"/>
      <w:r>
        <w:rPr>
          <w:rFonts w:ascii="Arial" w:hAnsi="Arial" w:cs="Arial"/>
        </w:rPr>
        <w:t xml:space="preserve"> MCD</w:t>
      </w:r>
    </w:p>
    <w:p w:rsidR="002256F3" w:rsidRPr="00D36939" w:rsidRDefault="002256F3" w:rsidP="00D36939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Notice d’utilisation</w:t>
      </w:r>
    </w:p>
    <w:p w:rsidR="00D36939" w:rsidRDefault="00D36939" w:rsidP="00421DC4">
      <w:pPr>
        <w:rPr>
          <w:rFonts w:ascii="Arial" w:hAnsi="Arial" w:cs="Arial"/>
        </w:rPr>
      </w:pPr>
    </w:p>
    <w:p w:rsidR="00421DC4" w:rsidRDefault="00421DC4" w:rsidP="00421DC4">
      <w:pPr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Pr="00D36939" w:rsidRDefault="00D36939" w:rsidP="00D36939">
      <w:pPr>
        <w:jc w:val="center"/>
        <w:rPr>
          <w:rFonts w:ascii="Arial" w:hAnsi="Arial" w:cs="Arial"/>
          <w:b/>
          <w:sz w:val="28"/>
        </w:rPr>
      </w:pPr>
      <w:r w:rsidRPr="00D36939">
        <w:rPr>
          <w:rFonts w:ascii="Arial" w:hAnsi="Arial" w:cs="Arial"/>
          <w:b/>
          <w:sz w:val="28"/>
        </w:rPr>
        <w:lastRenderedPageBreak/>
        <w:t>Diagramme de classe</w:t>
      </w: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  <w:r w:rsidRPr="00D36939">
        <w:rPr>
          <w:rFonts w:ascii="Arial" w:hAnsi="Arial" w:cs="Arial"/>
          <w:noProof/>
          <w:lang w:eastAsia="fr-FR"/>
        </w:rPr>
        <w:drawing>
          <wp:inline distT="0" distB="0" distL="0" distR="0">
            <wp:extent cx="5622925" cy="4394835"/>
            <wp:effectExtent l="0" t="0" r="0" b="5715"/>
            <wp:docPr id="1" name="Image 1" descr="C:\Users\Thomas\Desktop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omas\Desktop\class diagr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25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Un diagramme de deux classes, respectivement la classe du Serveur TCP et du Client TCP qui permettent la communication pour l’application</w:t>
      </w: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</w:rPr>
      </w:pPr>
    </w:p>
    <w:p w:rsidR="00D36939" w:rsidRDefault="00D36939" w:rsidP="00D36939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Sc</w:t>
      </w:r>
      <w:r w:rsidRPr="00D36939">
        <w:rPr>
          <w:rFonts w:ascii="Arial" w:hAnsi="Arial" w:cs="Arial"/>
          <w:b/>
          <w:sz w:val="28"/>
        </w:rPr>
        <w:t>héma MCD</w:t>
      </w:r>
    </w:p>
    <w:p w:rsidR="00D36939" w:rsidRDefault="00D36939" w:rsidP="00D36939">
      <w:pPr>
        <w:jc w:val="center"/>
        <w:rPr>
          <w:rFonts w:ascii="Arial" w:hAnsi="Arial" w:cs="Arial"/>
          <w:b/>
          <w:sz w:val="28"/>
        </w:rPr>
      </w:pPr>
    </w:p>
    <w:p w:rsidR="00D36939" w:rsidRDefault="00055541" w:rsidP="00D36939">
      <w:pPr>
        <w:jc w:val="center"/>
        <w:rPr>
          <w:rFonts w:ascii="Arial" w:hAnsi="Arial" w:cs="Arial"/>
          <w:b/>
          <w:sz w:val="28"/>
        </w:rPr>
      </w:pPr>
      <w:r w:rsidRPr="00055541">
        <w:rPr>
          <w:rFonts w:ascii="Arial" w:hAnsi="Arial" w:cs="Arial"/>
          <w:b/>
          <w:noProof/>
          <w:sz w:val="28"/>
          <w:lang w:eastAsia="fr-FR"/>
        </w:rPr>
        <w:drawing>
          <wp:inline distT="0" distB="0" distL="0" distR="0">
            <wp:extent cx="5158740" cy="3316605"/>
            <wp:effectExtent l="0" t="0" r="3810" b="0"/>
            <wp:docPr id="3" name="Image 3" descr="C:\Users\Thomas\Desktop\MC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omas\Desktop\MCD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939" w:rsidRDefault="00D36939" w:rsidP="00D36939">
      <w:pPr>
        <w:jc w:val="center"/>
        <w:rPr>
          <w:rFonts w:ascii="Arial" w:hAnsi="Arial" w:cs="Arial"/>
          <w:b/>
          <w:sz w:val="28"/>
        </w:rPr>
      </w:pPr>
    </w:p>
    <w:p w:rsidR="00D36939" w:rsidRDefault="00421DC4" w:rsidP="00D3693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Une base de données où on stocke les données de bouton ainsi que les musiques créées et sauvegardées par les utilisateurs</w:t>
      </w:r>
    </w:p>
    <w:p w:rsidR="00D51091" w:rsidRDefault="00D51091" w:rsidP="00D36939">
      <w:pPr>
        <w:jc w:val="center"/>
        <w:rPr>
          <w:rFonts w:ascii="Arial" w:hAnsi="Arial" w:cs="Arial"/>
        </w:rPr>
      </w:pPr>
    </w:p>
    <w:p w:rsidR="00D51091" w:rsidRDefault="00D51091" w:rsidP="00D36939">
      <w:pPr>
        <w:jc w:val="center"/>
        <w:rPr>
          <w:rFonts w:ascii="Arial" w:hAnsi="Arial" w:cs="Arial"/>
        </w:rPr>
      </w:pPr>
    </w:p>
    <w:p w:rsidR="00D51091" w:rsidRDefault="00D51091" w:rsidP="00D36939">
      <w:pPr>
        <w:jc w:val="center"/>
        <w:rPr>
          <w:rFonts w:ascii="Arial" w:hAnsi="Arial" w:cs="Arial"/>
        </w:rPr>
      </w:pPr>
    </w:p>
    <w:p w:rsidR="00D51091" w:rsidRDefault="00D51091" w:rsidP="00D36939">
      <w:pPr>
        <w:jc w:val="center"/>
        <w:rPr>
          <w:rFonts w:ascii="Arial" w:hAnsi="Arial" w:cs="Arial"/>
        </w:rPr>
      </w:pPr>
    </w:p>
    <w:p w:rsidR="00D51091" w:rsidRDefault="00D51091" w:rsidP="00D36939">
      <w:pPr>
        <w:jc w:val="center"/>
        <w:rPr>
          <w:rFonts w:ascii="Arial" w:hAnsi="Arial" w:cs="Arial"/>
        </w:rPr>
      </w:pPr>
    </w:p>
    <w:p w:rsidR="00D51091" w:rsidRDefault="00D51091" w:rsidP="00D36939">
      <w:pPr>
        <w:jc w:val="center"/>
        <w:rPr>
          <w:rFonts w:ascii="Arial" w:hAnsi="Arial" w:cs="Arial"/>
        </w:rPr>
      </w:pPr>
    </w:p>
    <w:p w:rsidR="00D51091" w:rsidRDefault="00D51091" w:rsidP="00D36939">
      <w:pPr>
        <w:jc w:val="center"/>
        <w:rPr>
          <w:rFonts w:ascii="Arial" w:hAnsi="Arial" w:cs="Arial"/>
        </w:rPr>
      </w:pPr>
    </w:p>
    <w:p w:rsidR="00D51091" w:rsidRDefault="00D51091" w:rsidP="00D36939">
      <w:pPr>
        <w:jc w:val="center"/>
        <w:rPr>
          <w:rFonts w:ascii="Arial" w:hAnsi="Arial" w:cs="Arial"/>
        </w:rPr>
      </w:pPr>
    </w:p>
    <w:p w:rsidR="00D51091" w:rsidRDefault="00D51091" w:rsidP="00D36939">
      <w:pPr>
        <w:jc w:val="center"/>
        <w:rPr>
          <w:rFonts w:ascii="Arial" w:hAnsi="Arial" w:cs="Arial"/>
        </w:rPr>
      </w:pPr>
    </w:p>
    <w:p w:rsidR="00D51091" w:rsidRDefault="00D51091" w:rsidP="00D36939">
      <w:pPr>
        <w:jc w:val="center"/>
        <w:rPr>
          <w:rFonts w:ascii="Arial" w:hAnsi="Arial" w:cs="Arial"/>
        </w:rPr>
      </w:pPr>
    </w:p>
    <w:p w:rsidR="00D51091" w:rsidRDefault="00D51091" w:rsidP="00D36939">
      <w:pPr>
        <w:jc w:val="center"/>
        <w:rPr>
          <w:rFonts w:ascii="Arial" w:hAnsi="Arial" w:cs="Arial"/>
        </w:rPr>
      </w:pPr>
    </w:p>
    <w:p w:rsidR="00D51091" w:rsidRDefault="00D51091" w:rsidP="00D36939">
      <w:pPr>
        <w:jc w:val="center"/>
        <w:rPr>
          <w:rFonts w:ascii="Arial" w:hAnsi="Arial" w:cs="Arial"/>
        </w:rPr>
      </w:pPr>
    </w:p>
    <w:p w:rsidR="00D51091" w:rsidRDefault="00D51091" w:rsidP="00D36939">
      <w:pPr>
        <w:jc w:val="center"/>
        <w:rPr>
          <w:rFonts w:ascii="Arial" w:hAnsi="Arial" w:cs="Arial"/>
        </w:rPr>
      </w:pPr>
    </w:p>
    <w:p w:rsidR="00D51091" w:rsidRDefault="00D51091" w:rsidP="00D36939">
      <w:pPr>
        <w:jc w:val="center"/>
        <w:rPr>
          <w:rFonts w:ascii="Arial" w:hAnsi="Arial" w:cs="Arial"/>
        </w:rPr>
      </w:pPr>
    </w:p>
    <w:p w:rsidR="00D51091" w:rsidRDefault="00D51091" w:rsidP="000D3786">
      <w:pPr>
        <w:rPr>
          <w:rFonts w:ascii="Arial" w:hAnsi="Arial" w:cs="Arial"/>
        </w:rPr>
      </w:pPr>
    </w:p>
    <w:p w:rsidR="00D51091" w:rsidRDefault="00D51091" w:rsidP="00D5109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Manuel D’utilisation</w:t>
      </w:r>
    </w:p>
    <w:p w:rsidR="00D51091" w:rsidRDefault="00D51091" w:rsidP="002256F3">
      <w:pPr>
        <w:rPr>
          <w:rFonts w:ascii="Arial" w:hAnsi="Arial" w:cs="Arial"/>
        </w:rPr>
      </w:pPr>
    </w:p>
    <w:p w:rsidR="002256F3" w:rsidRDefault="002256F3" w:rsidP="002256F3">
      <w:pPr>
        <w:rPr>
          <w:rFonts w:ascii="Arial" w:hAnsi="Arial" w:cs="Arial"/>
        </w:rPr>
      </w:pPr>
      <w:r>
        <w:rPr>
          <w:rFonts w:ascii="Arial" w:hAnsi="Arial" w:cs="Arial"/>
        </w:rPr>
        <w:t>L’index est simplement composé d’une image et d’un menu :</w:t>
      </w:r>
    </w:p>
    <w:p w:rsidR="002256F3" w:rsidRDefault="002256F3" w:rsidP="002256F3">
      <w:pPr>
        <w:rPr>
          <w:rFonts w:ascii="Arial" w:hAnsi="Arial" w:cs="Arial"/>
        </w:rPr>
      </w:pPr>
      <w:r>
        <w:rPr>
          <w:rFonts w:ascii="Arial" w:hAnsi="Arial" w:cs="Arial"/>
        </w:rPr>
        <w:t>-Index : le menu de base</w:t>
      </w:r>
    </w:p>
    <w:p w:rsidR="002256F3" w:rsidRDefault="002256F3" w:rsidP="002256F3">
      <w:pPr>
        <w:rPr>
          <w:rFonts w:ascii="Arial" w:hAnsi="Arial" w:cs="Arial"/>
        </w:rPr>
      </w:pPr>
      <w:r>
        <w:rPr>
          <w:rFonts w:ascii="Arial" w:hAnsi="Arial" w:cs="Arial"/>
        </w:rPr>
        <w:t>-Musique : le menu de création et d’enregistrement de musique pour les cloches</w:t>
      </w:r>
    </w:p>
    <w:p w:rsidR="002256F3" w:rsidRDefault="002256F3" w:rsidP="002256F3">
      <w:pPr>
        <w:rPr>
          <w:rFonts w:ascii="Arial" w:hAnsi="Arial" w:cs="Arial"/>
        </w:rPr>
      </w:pPr>
      <w:r w:rsidRPr="002256F3">
        <w:rPr>
          <w:rFonts w:ascii="Arial" w:hAnsi="Arial" w:cs="Arial"/>
          <w:noProof/>
          <w:lang w:eastAsia="fr-FR"/>
        </w:rPr>
        <w:drawing>
          <wp:inline distT="0" distB="0" distL="0" distR="0">
            <wp:extent cx="5844209" cy="2939876"/>
            <wp:effectExtent l="0" t="0" r="4445" b="0"/>
            <wp:docPr id="2" name="Image 2" descr="C:\Users\Thomas\Desktop\capture RT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omas\Desktop\capture RT\Captur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60" cy="294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6F3" w:rsidRDefault="002256F3" w:rsidP="002256F3">
      <w:pPr>
        <w:rPr>
          <w:rFonts w:ascii="Arial" w:hAnsi="Arial" w:cs="Arial"/>
        </w:rPr>
      </w:pPr>
    </w:p>
    <w:p w:rsidR="002256F3" w:rsidRDefault="002256F3" w:rsidP="002256F3">
      <w:pPr>
        <w:rPr>
          <w:rFonts w:ascii="Arial" w:hAnsi="Arial" w:cs="Arial"/>
        </w:rPr>
      </w:pPr>
      <w:r>
        <w:rPr>
          <w:rFonts w:ascii="Arial" w:hAnsi="Arial" w:cs="Arial"/>
        </w:rPr>
        <w:t>Le menu « Musique »</w:t>
      </w:r>
    </w:p>
    <w:p w:rsidR="002256F3" w:rsidRDefault="00E31EE2" w:rsidP="002256F3">
      <w:pPr>
        <w:rPr>
          <w:rFonts w:ascii="Arial" w:hAnsi="Arial" w:cs="Arial"/>
        </w:rPr>
      </w:pPr>
      <w:r>
        <w:rPr>
          <w:noProof/>
          <w:lang w:eastAsia="fr-FR"/>
        </w:rPr>
        <w:lastRenderedPageBreak/>
        <w:drawing>
          <wp:inline distT="0" distB="0" distL="0" distR="0" wp14:anchorId="4BDBF361" wp14:editId="18D26512">
            <wp:extent cx="5760720" cy="2893695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6F3" w:rsidRPr="002256F3">
        <w:rPr>
          <w:rFonts w:ascii="Arial" w:hAnsi="Arial" w:cs="Arial"/>
          <w:noProof/>
          <w:lang w:eastAsia="fr-FR"/>
        </w:rPr>
        <w:drawing>
          <wp:inline distT="0" distB="0" distL="0" distR="0">
            <wp:extent cx="5760720" cy="2906675"/>
            <wp:effectExtent l="0" t="0" r="0" b="8255"/>
            <wp:docPr id="4" name="Image 4" descr="C:\Users\Thomas\Desktop\capture RT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omas\Desktop\capture RT\Capture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6F3" w:rsidRDefault="002256F3" w:rsidP="002256F3">
      <w:pPr>
        <w:rPr>
          <w:rFonts w:ascii="Arial" w:hAnsi="Arial" w:cs="Arial"/>
        </w:rPr>
      </w:pPr>
      <w:r>
        <w:rPr>
          <w:rFonts w:ascii="Arial" w:hAnsi="Arial" w:cs="Arial"/>
        </w:rPr>
        <w:t>Le menu « musique » est composé de deux sous menu :</w:t>
      </w:r>
    </w:p>
    <w:p w:rsidR="002256F3" w:rsidRDefault="002256F3" w:rsidP="002256F3">
      <w:pPr>
        <w:rPr>
          <w:rFonts w:ascii="Arial" w:hAnsi="Arial" w:cs="Arial"/>
        </w:rPr>
      </w:pPr>
      <w:r>
        <w:rPr>
          <w:rFonts w:ascii="Arial" w:hAnsi="Arial" w:cs="Arial"/>
        </w:rPr>
        <w:t xml:space="preserve">-cloche : ce menu permet </w:t>
      </w:r>
      <w:r w:rsidR="0038518C">
        <w:rPr>
          <w:rFonts w:ascii="Arial" w:hAnsi="Arial" w:cs="Arial"/>
        </w:rPr>
        <w:t>de faire sonner chaque cloche individuellement, il contient également un bouton pour baisser le marteau</w:t>
      </w:r>
    </w:p>
    <w:p w:rsidR="0038518C" w:rsidRDefault="0038518C" w:rsidP="002256F3">
      <w:pPr>
        <w:rPr>
          <w:rFonts w:ascii="Arial" w:hAnsi="Arial" w:cs="Arial"/>
        </w:rPr>
      </w:pPr>
    </w:p>
    <w:p w:rsidR="0038518C" w:rsidRDefault="0038518C" w:rsidP="002256F3">
      <w:pPr>
        <w:rPr>
          <w:rFonts w:ascii="Arial" w:hAnsi="Arial" w:cs="Arial"/>
        </w:rPr>
      </w:pPr>
      <w:r>
        <w:rPr>
          <w:rFonts w:ascii="Arial" w:hAnsi="Arial" w:cs="Arial"/>
        </w:rPr>
        <w:t>-musique : ce menu permet d’enregistrer des musiques :</w:t>
      </w:r>
    </w:p>
    <w:p w:rsidR="0038518C" w:rsidRDefault="0038518C" w:rsidP="002256F3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</w:t>
      </w:r>
      <w:r w:rsidR="00E31EE2">
        <w:rPr>
          <w:rFonts w:ascii="Arial" w:hAnsi="Arial" w:cs="Arial"/>
        </w:rPr>
        <w:t>entrez un nom pour la musique</w:t>
      </w:r>
      <w:bookmarkStart w:id="0" w:name="_GoBack"/>
      <w:bookmarkEnd w:id="0"/>
      <w:r w:rsidR="00E31EE2">
        <w:rPr>
          <w:rFonts w:ascii="Arial" w:hAnsi="Arial" w:cs="Arial"/>
        </w:rPr>
        <w:t xml:space="preserve"> puis </w:t>
      </w:r>
      <w:r>
        <w:rPr>
          <w:rFonts w:ascii="Arial" w:hAnsi="Arial" w:cs="Arial"/>
        </w:rPr>
        <w:t>sélectionnez jusqu’</w:t>
      </w:r>
      <w:r w:rsidR="00E31EE2">
        <w:rPr>
          <w:rFonts w:ascii="Arial" w:hAnsi="Arial" w:cs="Arial"/>
        </w:rPr>
        <w:t xml:space="preserve">à 5 cloches </w:t>
      </w:r>
      <w:r>
        <w:rPr>
          <w:rFonts w:ascii="Arial" w:hAnsi="Arial" w:cs="Arial"/>
        </w:rPr>
        <w:t>, pour finir, cliquez sur enregistrer pour sauvegarder la musique</w:t>
      </w:r>
    </w:p>
    <w:p w:rsidR="0038518C" w:rsidRPr="00D36939" w:rsidRDefault="0038518C" w:rsidP="002256F3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-utilisez la liste déroulante pour </w:t>
      </w:r>
      <w:r w:rsidR="00FF5D93">
        <w:rPr>
          <w:rFonts w:ascii="Arial" w:hAnsi="Arial" w:cs="Arial"/>
        </w:rPr>
        <w:t>sélectionner une musique et cliquez sur « envoyer » pour la jouer</w:t>
      </w:r>
    </w:p>
    <w:sectPr w:rsidR="0038518C" w:rsidRPr="00D369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CD0ADF"/>
    <w:multiLevelType w:val="hybridMultilevel"/>
    <w:tmpl w:val="D484563C"/>
    <w:lvl w:ilvl="0" w:tplc="7D98C6D8"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939"/>
    <w:rsid w:val="00055541"/>
    <w:rsid w:val="000D3786"/>
    <w:rsid w:val="002256F3"/>
    <w:rsid w:val="00307BF1"/>
    <w:rsid w:val="0038518C"/>
    <w:rsid w:val="00421DC4"/>
    <w:rsid w:val="004B465F"/>
    <w:rsid w:val="00954D85"/>
    <w:rsid w:val="00B23356"/>
    <w:rsid w:val="00D36939"/>
    <w:rsid w:val="00D51091"/>
    <w:rsid w:val="00DA236C"/>
    <w:rsid w:val="00E31EE2"/>
    <w:rsid w:val="00FF5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860CCA"/>
  <w15:chartTrackingRefBased/>
  <w15:docId w15:val="{E69764D0-E295-4635-AF72-85220213A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369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6</Pages>
  <Words>175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</dc:creator>
  <cp:keywords/>
  <dc:description/>
  <cp:lastModifiedBy>Thomas</cp:lastModifiedBy>
  <cp:revision>7</cp:revision>
  <dcterms:created xsi:type="dcterms:W3CDTF">2020-11-10T07:58:00Z</dcterms:created>
  <dcterms:modified xsi:type="dcterms:W3CDTF">2021-01-12T07:22:00Z</dcterms:modified>
</cp:coreProperties>
</file>