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7032" w:rsidTr="00897032">
        <w:tc>
          <w:tcPr>
            <w:tcW w:w="2831" w:type="dxa"/>
          </w:tcPr>
          <w:p w:rsidR="00897032" w:rsidRPr="00091985" w:rsidRDefault="00091BBC">
            <w:pPr>
              <w:rPr>
                <w:b/>
              </w:rPr>
            </w:pPr>
            <w:r w:rsidRPr="00091985">
              <w:rPr>
                <w:b/>
              </w:rPr>
              <w:t>Estadão</w:t>
            </w:r>
          </w:p>
        </w:tc>
        <w:tc>
          <w:tcPr>
            <w:tcW w:w="2831" w:type="dxa"/>
          </w:tcPr>
          <w:p w:rsidR="00091985" w:rsidRPr="00091985" w:rsidRDefault="00091985">
            <w:pPr>
              <w:rPr>
                <w:b/>
              </w:rPr>
            </w:pPr>
            <w:r w:rsidRPr="00091985">
              <w:rPr>
                <w:b/>
              </w:rPr>
              <w:t>UOL – conteúdo editorial</w:t>
            </w:r>
          </w:p>
        </w:tc>
        <w:tc>
          <w:tcPr>
            <w:tcW w:w="2832" w:type="dxa"/>
          </w:tcPr>
          <w:p w:rsidR="00897032" w:rsidRPr="00091985" w:rsidRDefault="00091BBC">
            <w:pPr>
              <w:rPr>
                <w:b/>
              </w:rPr>
            </w:pPr>
            <w:r w:rsidRPr="00091985">
              <w:rPr>
                <w:b/>
              </w:rPr>
              <w:t>UOL – conteúdo publicitário</w:t>
            </w:r>
          </w:p>
        </w:tc>
      </w:tr>
      <w:tr w:rsidR="00897032" w:rsidTr="00897032">
        <w:tc>
          <w:tcPr>
            <w:tcW w:w="2831" w:type="dxa"/>
          </w:tcPr>
          <w:p w:rsidR="00897032" w:rsidRDefault="00897032">
            <w:r>
              <w:t xml:space="preserve">Estadão criará em seu </w:t>
            </w:r>
            <w:r w:rsidRPr="00091BBC">
              <w:rPr>
                <w:highlight w:val="yellow"/>
              </w:rPr>
              <w:t>site,</w:t>
            </w:r>
            <w:r>
              <w:t xml:space="preserve"> ligado à área de Economia e Negócios, uma página com espaço semanal para </w:t>
            </w:r>
            <w:r w:rsidRPr="00091BBC">
              <w:rPr>
                <w:highlight w:val="yellow"/>
              </w:rPr>
              <w:t>publicação de notícias</w:t>
            </w:r>
            <w:r>
              <w:t xml:space="preserve"> e artigos ligados ao mundo da incorporação </w:t>
            </w:r>
          </w:p>
        </w:tc>
        <w:tc>
          <w:tcPr>
            <w:tcW w:w="2831" w:type="dxa"/>
          </w:tcPr>
          <w:p w:rsidR="00897032" w:rsidRDefault="00897032">
            <w:r>
              <w:t>Folha</w:t>
            </w:r>
            <w:r>
              <w:t xml:space="preserve"> – Proposta </w:t>
            </w:r>
            <w:proofErr w:type="gramStart"/>
            <w:r>
              <w:t xml:space="preserve">1 </w:t>
            </w:r>
            <w:r>
              <w:t xml:space="preserve"> oferece</w:t>
            </w:r>
            <w:proofErr w:type="gramEnd"/>
            <w:r>
              <w:t xml:space="preserve"> </w:t>
            </w:r>
            <w:r w:rsidRPr="00091BBC">
              <w:rPr>
                <w:highlight w:val="yellow"/>
              </w:rPr>
              <w:t>patrocínio de conteúdo</w:t>
            </w:r>
            <w:r>
              <w:t xml:space="preserve"> </w:t>
            </w:r>
            <w:r w:rsidRPr="00091BBC">
              <w:rPr>
                <w:highlight w:val="yellow"/>
              </w:rPr>
              <w:t>editorial</w:t>
            </w:r>
            <w:r>
              <w:t xml:space="preserve"> – O Canal Imóveis que ficará no UO</w:t>
            </w:r>
            <w:r>
              <w:t>L Economia.</w:t>
            </w:r>
          </w:p>
        </w:tc>
        <w:tc>
          <w:tcPr>
            <w:tcW w:w="2832" w:type="dxa"/>
          </w:tcPr>
          <w:p w:rsidR="00897032" w:rsidRDefault="00897032">
            <w:r>
              <w:t xml:space="preserve">Folha – Proposta 2 – Canal com </w:t>
            </w:r>
            <w:r w:rsidRPr="00091BBC">
              <w:rPr>
                <w:highlight w:val="yellow"/>
              </w:rPr>
              <w:t>conteúdo publicitário</w:t>
            </w:r>
            <w:r>
              <w:t xml:space="preserve"> </w:t>
            </w:r>
          </w:p>
        </w:tc>
      </w:tr>
      <w:tr w:rsidR="00897032" w:rsidTr="00897032">
        <w:tc>
          <w:tcPr>
            <w:tcW w:w="2831" w:type="dxa"/>
          </w:tcPr>
          <w:p w:rsidR="00897032" w:rsidRDefault="00091BBC">
            <w:r>
              <w:t>Haverá chamada editorial na home</w:t>
            </w:r>
          </w:p>
        </w:tc>
        <w:tc>
          <w:tcPr>
            <w:tcW w:w="2831" w:type="dxa"/>
          </w:tcPr>
          <w:p w:rsidR="00897032" w:rsidRDefault="00091BBC">
            <w:r>
              <w:t xml:space="preserve">Haverá chamada na home, mas </w:t>
            </w:r>
            <w:r w:rsidRPr="00091BBC">
              <w:rPr>
                <w:highlight w:val="yellow"/>
              </w:rPr>
              <w:t>sem garantias</w:t>
            </w:r>
            <w:r>
              <w:t>, a critério dos editores</w:t>
            </w:r>
          </w:p>
        </w:tc>
        <w:tc>
          <w:tcPr>
            <w:tcW w:w="2832" w:type="dxa"/>
          </w:tcPr>
          <w:p w:rsidR="00897032" w:rsidRDefault="00091BBC">
            <w:r>
              <w:t xml:space="preserve">Chamada com módulo fixo, em rotação com outros </w:t>
            </w:r>
            <w:r w:rsidRPr="00091BBC">
              <w:rPr>
                <w:highlight w:val="yellow"/>
              </w:rPr>
              <w:t>anunciantes</w:t>
            </w:r>
          </w:p>
        </w:tc>
      </w:tr>
      <w:tr w:rsidR="00897032" w:rsidTr="00897032">
        <w:tc>
          <w:tcPr>
            <w:tcW w:w="2831" w:type="dxa"/>
          </w:tcPr>
          <w:p w:rsidR="00897032" w:rsidRDefault="00091BBC" w:rsidP="00091BBC">
            <w:r>
              <w:t xml:space="preserve">Conteúdo </w:t>
            </w:r>
            <w:r w:rsidRPr="00091BBC">
              <w:rPr>
                <w:highlight w:val="yellow"/>
              </w:rPr>
              <w:t>produzido pelo Estadão projetos Especiais, com informações fornecidas pela ABRAINC</w:t>
            </w:r>
          </w:p>
        </w:tc>
        <w:tc>
          <w:tcPr>
            <w:tcW w:w="2831" w:type="dxa"/>
          </w:tcPr>
          <w:p w:rsidR="00897032" w:rsidRDefault="00091BBC">
            <w:r>
              <w:t xml:space="preserve">A pauta é definida pela editoria e </w:t>
            </w:r>
            <w:r w:rsidRPr="00091BBC">
              <w:rPr>
                <w:highlight w:val="yellow"/>
              </w:rPr>
              <w:t>o anunciante não participa da produção ou aprovação</w:t>
            </w:r>
          </w:p>
        </w:tc>
        <w:tc>
          <w:tcPr>
            <w:tcW w:w="2832" w:type="dxa"/>
          </w:tcPr>
          <w:p w:rsidR="00897032" w:rsidRDefault="00091BBC">
            <w:r>
              <w:t xml:space="preserve">Produção de conteúdo de </w:t>
            </w:r>
            <w:r w:rsidRPr="00091BBC">
              <w:rPr>
                <w:highlight w:val="yellow"/>
              </w:rPr>
              <w:t>acordo com a opção pelo anunciante</w:t>
            </w:r>
          </w:p>
        </w:tc>
      </w:tr>
      <w:tr w:rsidR="00897032" w:rsidTr="00897032">
        <w:tc>
          <w:tcPr>
            <w:tcW w:w="2831" w:type="dxa"/>
          </w:tcPr>
          <w:p w:rsidR="00897032" w:rsidRDefault="00091985">
            <w:r>
              <w:t>R$ 56.000,00</w:t>
            </w:r>
          </w:p>
        </w:tc>
        <w:tc>
          <w:tcPr>
            <w:tcW w:w="2831" w:type="dxa"/>
          </w:tcPr>
          <w:p w:rsidR="00897032" w:rsidRDefault="00091985">
            <w:r>
              <w:t>R$ 60.714,29 (seis meses)</w:t>
            </w:r>
          </w:p>
        </w:tc>
        <w:tc>
          <w:tcPr>
            <w:tcW w:w="2832" w:type="dxa"/>
          </w:tcPr>
          <w:p w:rsidR="00897032" w:rsidRDefault="00091985">
            <w:r>
              <w:t>R$ 72.261,90 (seis meses)</w:t>
            </w:r>
          </w:p>
        </w:tc>
      </w:tr>
      <w:tr w:rsidR="00091985" w:rsidTr="00897032">
        <w:tc>
          <w:tcPr>
            <w:tcW w:w="2831" w:type="dxa"/>
          </w:tcPr>
          <w:p w:rsidR="00091985" w:rsidRDefault="00091985">
            <w:r>
              <w:t>R$ 12.846,00 (conteúdo mensal no jornal ¼ de página</w:t>
            </w:r>
            <w:r w:rsidR="00C32F2F">
              <w:t>)</w:t>
            </w:r>
            <w:bookmarkStart w:id="0" w:name="_GoBack"/>
            <w:bookmarkEnd w:id="0"/>
          </w:p>
        </w:tc>
        <w:tc>
          <w:tcPr>
            <w:tcW w:w="2831" w:type="dxa"/>
          </w:tcPr>
          <w:p w:rsidR="00091985" w:rsidRDefault="00091985">
            <w:r>
              <w:t>R$ 53.571,43 (12 meses)</w:t>
            </w:r>
          </w:p>
        </w:tc>
        <w:tc>
          <w:tcPr>
            <w:tcW w:w="2832" w:type="dxa"/>
          </w:tcPr>
          <w:p w:rsidR="00091985" w:rsidRDefault="00091985">
            <w:r>
              <w:t>R$ 43.154,76 (12 meses)</w:t>
            </w:r>
          </w:p>
        </w:tc>
      </w:tr>
      <w:tr w:rsidR="00091985" w:rsidTr="00897032">
        <w:tc>
          <w:tcPr>
            <w:tcW w:w="2831" w:type="dxa"/>
          </w:tcPr>
          <w:p w:rsidR="00091985" w:rsidRDefault="00091985">
            <w:proofErr w:type="gramStart"/>
            <w:r>
              <w:t>Total  R</w:t>
            </w:r>
            <w:proofErr w:type="gramEnd"/>
            <w:r>
              <w:t>$ 68.846,00</w:t>
            </w:r>
          </w:p>
        </w:tc>
        <w:tc>
          <w:tcPr>
            <w:tcW w:w="2831" w:type="dxa"/>
          </w:tcPr>
          <w:p w:rsidR="00091985" w:rsidRDefault="00091985"/>
        </w:tc>
        <w:tc>
          <w:tcPr>
            <w:tcW w:w="2832" w:type="dxa"/>
          </w:tcPr>
          <w:p w:rsidR="00091985" w:rsidRDefault="00091985"/>
        </w:tc>
      </w:tr>
    </w:tbl>
    <w:p w:rsidR="001B55B5" w:rsidRDefault="001B55B5"/>
    <w:sectPr w:rsidR="001B5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32"/>
    <w:rsid w:val="00091985"/>
    <w:rsid w:val="00091BBC"/>
    <w:rsid w:val="001B55B5"/>
    <w:rsid w:val="00897032"/>
    <w:rsid w:val="00C3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E4817-3F35-4913-A951-232BD0D2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Nogueira</dc:creator>
  <cp:keywords/>
  <dc:description/>
  <cp:lastModifiedBy>Celia Nogueira</cp:lastModifiedBy>
  <cp:revision>2</cp:revision>
  <dcterms:created xsi:type="dcterms:W3CDTF">2015-02-09T14:29:00Z</dcterms:created>
  <dcterms:modified xsi:type="dcterms:W3CDTF">2015-02-09T16:33:00Z</dcterms:modified>
</cp:coreProperties>
</file>