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43"/>
      </w:tblGrid>
      <w:tr w:rsidR="00464205" w:rsidRPr="00E87FE2" w:rsidTr="00120628">
        <w:tblPrEx>
          <w:tblCellMar>
            <w:top w:w="0" w:type="dxa"/>
            <w:bottom w:w="0" w:type="dxa"/>
          </w:tblCellMar>
        </w:tblPrEx>
        <w:tc>
          <w:tcPr>
            <w:tcW w:w="11478" w:type="dxa"/>
            <w:tcMar>
              <w:left w:w="0" w:type="dxa"/>
              <w:right w:w="0" w:type="dxa"/>
            </w:tcMar>
          </w:tcPr>
          <w:p w:rsidR="00464205" w:rsidRPr="00E87FE2" w:rsidRDefault="005102E1" w:rsidP="00120628">
            <w:pPr>
              <w:ind w:left="-142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7186926" cy="3076575"/>
                  <wp:effectExtent l="19050" t="0" r="0" b="0"/>
                  <wp:docPr id="3" name="Imagem 2" descr="Propo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posta.jpg"/>
                          <pic:cNvPicPr/>
                        </pic:nvPicPr>
                        <pic:blipFill>
                          <a:blip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6926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205" w:rsidRPr="00E87FE2" w:rsidTr="0076088E">
        <w:tblPrEx>
          <w:tblCellMar>
            <w:top w:w="0" w:type="dxa"/>
            <w:bottom w:w="0" w:type="dxa"/>
          </w:tblCellMar>
        </w:tblPrEx>
        <w:trPr>
          <w:trHeight w:val="578"/>
        </w:trPr>
        <w:tc>
          <w:tcPr>
            <w:tcW w:w="11478" w:type="dxa"/>
            <w:shd w:val="clear" w:color="auto" w:fill="595959" w:themeFill="text1" w:themeFillTint="A6"/>
            <w:tcMar>
              <w:left w:w="0" w:type="dxa"/>
              <w:right w:w="0" w:type="dxa"/>
            </w:tcMar>
          </w:tcPr>
          <w:p w:rsidR="00464205" w:rsidRPr="00E87FE2" w:rsidRDefault="005102E1" w:rsidP="00120628">
            <w:pPr>
              <w:rPr>
                <w:rFonts w:ascii="Arial" w:hAnsi="Arial" w:cs="Arial"/>
              </w:rPr>
            </w:pPr>
          </w:p>
        </w:tc>
      </w:tr>
    </w:tbl>
    <w:p w:rsidR="00D50DDE" w:rsidRPr="00E87FE2" w:rsidRDefault="005102E1">
      <w:pPr>
        <w:rPr>
          <w:rFonts w:ascii="Arial" w:hAnsi="Arial" w:cs="Arial"/>
        </w:rPr>
        <w:sectPr w:rsidR="00D50DDE" w:rsidRPr="00E87FE2" w:rsidSect="00D459E8">
          <w:pgSz w:w="11906" w:h="16838" w:code="9"/>
          <w:pgMar w:top="301" w:right="306" w:bottom="1418" w:left="567" w:header="709" w:footer="709" w:gutter="0"/>
          <w:cols w:space="708"/>
          <w:docGrid w:linePitch="360"/>
        </w:sectPr>
      </w:pPr>
    </w:p>
    <w:p w:rsidR="00D50DDE" w:rsidRPr="00E87FE2" w:rsidRDefault="005102E1">
      <w:pPr>
        <w:rPr>
          <w:rFonts w:ascii="Arial" w:hAnsi="Arial" w:cs="Arial"/>
        </w:rPr>
      </w:pPr>
    </w:p>
    <w:p w:rsidR="00040673" w:rsidRPr="00E87FE2" w:rsidRDefault="005102E1" w:rsidP="00DA2E77">
      <w:pPr>
        <w:ind w:left="-709"/>
        <w:outlineLvl w:val="0"/>
        <w:rPr>
          <w:rFonts w:ascii="Arial" w:hAnsi="Arial" w:cs="Arial"/>
          <w:color w:val="7F7F7F" w:themeColor="text1" w:themeTint="80"/>
          <w:sz w:val="56"/>
          <w:szCs w:val="56"/>
        </w:rPr>
      </w:pPr>
      <w:r w:rsidRPr="00E87FE2">
        <w:rPr>
          <w:rFonts w:ascii="Arial" w:hAnsi="Arial" w:cs="Arial"/>
          <w:color w:val="7F7F7F" w:themeColor="text1" w:themeTint="80"/>
          <w:sz w:val="56"/>
          <w:szCs w:val="56"/>
        </w:rPr>
        <w:t xml:space="preserve">Proposta de Consultoria Econômica </w:t>
      </w:r>
    </w:p>
    <w:p w:rsidR="00101AC3" w:rsidRDefault="005102E1" w:rsidP="003F53CB">
      <w:pPr>
        <w:spacing w:line="360" w:lineRule="auto"/>
        <w:ind w:left="-709"/>
        <w:rPr>
          <w:rFonts w:ascii="Arial" w:hAnsi="Arial" w:cs="Arial"/>
          <w:sz w:val="32"/>
          <w:szCs w:val="32"/>
        </w:rPr>
      </w:pPr>
    </w:p>
    <w:p w:rsidR="003F53CB" w:rsidRPr="00E44B06" w:rsidRDefault="005102E1" w:rsidP="00927D0D">
      <w:pPr>
        <w:spacing w:line="360" w:lineRule="auto"/>
        <w:ind w:left="-709"/>
        <w:rPr>
          <w:rFonts w:ascii="Arial" w:hAnsi="Arial" w:cs="Arial"/>
          <w:sz w:val="32"/>
          <w:szCs w:val="32"/>
        </w:rPr>
      </w:pPr>
      <w:r w:rsidRPr="00E44B06">
        <w:rPr>
          <w:rFonts w:ascii="Arial" w:hAnsi="Arial" w:cs="Arial"/>
          <w:bCs/>
          <w:sz w:val="32"/>
          <w:szCs w:val="32"/>
        </w:rPr>
        <w:t>Elaboração de propostas de políticas públicas visando reduzir o grau de informalidade nas relações de trabalho no setor de incorporações imobiliárias</w:t>
      </w:r>
    </w:p>
    <w:p w:rsidR="00101AC3" w:rsidRDefault="005102E1" w:rsidP="00954E49">
      <w:pPr>
        <w:ind w:left="-709"/>
        <w:rPr>
          <w:rFonts w:ascii="Arial" w:hAnsi="Arial" w:cs="Arial"/>
          <w:sz w:val="28"/>
          <w:szCs w:val="28"/>
        </w:rPr>
      </w:pPr>
    </w:p>
    <w:p w:rsidR="00CA03EA" w:rsidRDefault="005102E1" w:rsidP="00954E49">
      <w:pPr>
        <w:ind w:left="-709"/>
        <w:rPr>
          <w:rFonts w:ascii="Arial" w:hAnsi="Arial" w:cs="Arial"/>
          <w:sz w:val="28"/>
          <w:szCs w:val="28"/>
        </w:rPr>
      </w:pPr>
    </w:p>
    <w:p w:rsidR="00CA03EA" w:rsidRDefault="005102E1" w:rsidP="00954E49">
      <w:pPr>
        <w:ind w:left="-709"/>
        <w:rPr>
          <w:rFonts w:ascii="Arial" w:hAnsi="Arial" w:cs="Arial"/>
          <w:sz w:val="28"/>
          <w:szCs w:val="28"/>
        </w:rPr>
      </w:pPr>
    </w:p>
    <w:p w:rsidR="00CA03EA" w:rsidRDefault="005102E1" w:rsidP="00954E49">
      <w:pPr>
        <w:ind w:left="-709"/>
        <w:rPr>
          <w:rFonts w:ascii="Arial" w:hAnsi="Arial" w:cs="Arial"/>
          <w:sz w:val="28"/>
          <w:szCs w:val="28"/>
        </w:rPr>
      </w:pPr>
    </w:p>
    <w:p w:rsidR="00CA03EA" w:rsidRDefault="005102E1" w:rsidP="00954E49">
      <w:pPr>
        <w:ind w:left="-709"/>
        <w:rPr>
          <w:rFonts w:ascii="Arial" w:hAnsi="Arial" w:cs="Arial"/>
          <w:sz w:val="28"/>
          <w:szCs w:val="28"/>
        </w:rPr>
      </w:pPr>
    </w:p>
    <w:p w:rsidR="00C93D09" w:rsidRPr="00E87FE2" w:rsidRDefault="005102E1" w:rsidP="00954E49">
      <w:pPr>
        <w:ind w:left="-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Abril</w:t>
      </w:r>
      <w:r>
        <w:rPr>
          <w:rFonts w:ascii="Arial" w:hAnsi="Arial" w:cs="Arial"/>
          <w:sz w:val="28"/>
          <w:szCs w:val="28"/>
        </w:rPr>
        <w:t xml:space="preserve"> de </w:t>
      </w:r>
      <w:r w:rsidRPr="00E87FE2">
        <w:rPr>
          <w:rFonts w:ascii="Arial" w:hAnsi="Arial" w:cs="Arial"/>
          <w:sz w:val="28"/>
          <w:szCs w:val="28"/>
        </w:rPr>
        <w:t>201</w:t>
      </w:r>
      <w:r>
        <w:rPr>
          <w:rFonts w:ascii="Arial" w:hAnsi="Arial" w:cs="Arial"/>
          <w:sz w:val="28"/>
          <w:szCs w:val="28"/>
        </w:rPr>
        <w:t>4</w:t>
      </w:r>
    </w:p>
    <w:p w:rsidR="00E13D25" w:rsidRPr="00E87FE2" w:rsidRDefault="005102E1" w:rsidP="003F53CB">
      <w:pPr>
        <w:spacing w:after="0"/>
        <w:ind w:left="-709"/>
        <w:rPr>
          <w:rFonts w:ascii="Arial" w:hAnsi="Arial" w:cs="Arial"/>
          <w:sz w:val="28"/>
          <w:szCs w:val="28"/>
        </w:rPr>
      </w:pPr>
    </w:p>
    <w:tbl>
      <w:tblPr>
        <w:tblpPr w:leftFromText="142" w:rightFromText="142" w:vertAnchor="page" w:horzAnchor="page" w:tblpX="7814" w:tblpY="15304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6"/>
        <w:gridCol w:w="2410"/>
      </w:tblGrid>
      <w:tr w:rsidR="00EC5999" w:rsidRPr="00E87FE2" w:rsidTr="00DC0712">
        <w:tblPrEx>
          <w:tblCellMar>
            <w:top w:w="0" w:type="dxa"/>
            <w:bottom w:w="0" w:type="dxa"/>
          </w:tblCellMar>
        </w:tblPrEx>
        <w:tc>
          <w:tcPr>
            <w:tcW w:w="1476" w:type="dxa"/>
            <w:vAlign w:val="center"/>
          </w:tcPr>
          <w:p w:rsidR="00EC5999" w:rsidRPr="00E87FE2" w:rsidRDefault="005102E1" w:rsidP="00DC071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EC5999" w:rsidRPr="00E87FE2" w:rsidRDefault="005102E1" w:rsidP="00DC071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87FE2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761365</wp:posOffset>
                  </wp:positionH>
                  <wp:positionV relativeFrom="paragraph">
                    <wp:posOffset>79375</wp:posOffset>
                  </wp:positionV>
                  <wp:extent cx="585470" cy="571500"/>
                  <wp:effectExtent l="19050" t="0" r="5080" b="0"/>
                  <wp:wrapSquare wrapText="bothSides"/>
                  <wp:docPr id="1" name="Imagem 0" descr="logo_LCA_cabecalho_apresentacao_wmf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LCA_cabecalho_apresentacao_wmf.wmf"/>
                          <pic:cNvPicPr/>
                        </pic:nvPicPr>
                        <pic:blipFill>
                          <a:blip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7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C0712" w:rsidRPr="00E87FE2" w:rsidRDefault="005102E1" w:rsidP="00DC0712">
      <w:pPr>
        <w:spacing w:after="0"/>
        <w:rPr>
          <w:rFonts w:ascii="Arial" w:hAnsi="Arial" w:cs="Arial"/>
          <w:sz w:val="28"/>
          <w:szCs w:val="28"/>
        </w:rPr>
      </w:pPr>
    </w:p>
    <w:p w:rsidR="00120628" w:rsidRPr="00E87FE2" w:rsidRDefault="005102E1" w:rsidP="00DC0712">
      <w:pPr>
        <w:spacing w:after="0"/>
        <w:rPr>
          <w:rFonts w:ascii="Arial" w:hAnsi="Arial" w:cs="Arial"/>
          <w:sz w:val="28"/>
          <w:szCs w:val="28"/>
        </w:rPr>
        <w:sectPr w:rsidR="00120628" w:rsidRPr="00E87FE2" w:rsidSect="00D459E8">
          <w:type w:val="continuous"/>
          <w:pgSz w:w="11906" w:h="16838" w:code="9"/>
          <w:pgMar w:top="1418" w:right="2408" w:bottom="284" w:left="1701" w:header="709" w:footer="709" w:gutter="0"/>
          <w:cols w:space="708"/>
          <w:docGrid w:linePitch="360"/>
        </w:sectPr>
      </w:pPr>
    </w:p>
    <w:p w:rsidR="005229DD" w:rsidRDefault="005102E1" w:rsidP="003F53CB">
      <w:pPr>
        <w:rPr>
          <w:b/>
        </w:rPr>
      </w:pPr>
    </w:p>
    <w:p w:rsidR="003F53CB" w:rsidRPr="00ED1C88" w:rsidRDefault="005102E1" w:rsidP="003F53CB">
      <w:pPr>
        <w:rPr>
          <w:b/>
        </w:rPr>
      </w:pPr>
      <w:r w:rsidRPr="00ED1C88">
        <w:rPr>
          <w:b/>
        </w:rPr>
        <w:t xml:space="preserve">São Paulo, </w:t>
      </w:r>
      <w:r>
        <w:rPr>
          <w:b/>
        </w:rPr>
        <w:t>8</w:t>
      </w:r>
      <w:r w:rsidRPr="00ED1C88">
        <w:rPr>
          <w:b/>
        </w:rPr>
        <w:t xml:space="preserve"> de </w:t>
      </w:r>
      <w:r>
        <w:rPr>
          <w:b/>
        </w:rPr>
        <w:t>abril</w:t>
      </w:r>
      <w:r w:rsidRPr="00ED1C88">
        <w:rPr>
          <w:b/>
        </w:rPr>
        <w:t xml:space="preserve"> de 201</w:t>
      </w:r>
      <w:r>
        <w:rPr>
          <w:b/>
        </w:rPr>
        <w:t>4</w:t>
      </w:r>
    </w:p>
    <w:p w:rsidR="00101AC3" w:rsidRDefault="005102E1" w:rsidP="00DF6DEA"/>
    <w:p w:rsidR="00DF6DEA" w:rsidRPr="00A1059A" w:rsidRDefault="005102E1" w:rsidP="00DF6DEA">
      <w:pPr>
        <w:rPr>
          <w:noProof/>
        </w:rPr>
      </w:pPr>
      <w:r>
        <w:t>À</w:t>
      </w:r>
      <w:r w:rsidRPr="003F53CB">
        <w:t xml:space="preserve"> </w:t>
      </w:r>
      <w:r w:rsidR="001A25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-457200</wp:posOffset>
                </wp:positionV>
                <wp:extent cx="1066800" cy="207010"/>
                <wp:effectExtent l="3810" t="0" r="0" b="381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DBF" w:rsidRDefault="005102E1" w:rsidP="00DF6DEA">
                            <w:pPr>
                              <w:jc w:val="right"/>
                              <w:rPr>
                                <w:rFonts w:ascii="Arial" w:hAnsi="Arial" w:cs="Arial"/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</w:rPr>
                              <w:t>LCA Consultores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6pt;margin-top:-36pt;width:84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" stroked="f">
                <v:textbox>
                  <w:txbxContent>
                    <w:p w:rsidR="005C5DBF" w:rsidRDefault="005102E1" w:rsidP="00DF6DEA">
                      <w:pPr>
                        <w:jc w:val="right"/>
                        <w:rPr>
                          <w:rFonts w:ascii="Arial" w:hAnsi="Arial" w:cs="Arial"/>
                          <w:color w:val="FFFFFF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</w:rPr>
                        <w:t>LCA Consultores</w:t>
                      </w:r>
                    </w:p>
                  </w:txbxContent>
                </v:textbox>
              </v:shape>
            </w:pict>
          </mc:Fallback>
        </mc:AlternateContent>
      </w:r>
      <w:r>
        <w:t>ABRAINC</w:t>
      </w:r>
      <w:r>
        <w:t xml:space="preserve"> – </w:t>
      </w:r>
      <w:r>
        <w:t>Associação Brasileira de Incorporadoras Imobiliárias</w:t>
      </w:r>
    </w:p>
    <w:p w:rsidR="00110EAB" w:rsidRDefault="005102E1" w:rsidP="00DF6DEA"/>
    <w:p w:rsidR="00EE7451" w:rsidRDefault="005102E1" w:rsidP="00EE7451">
      <w:r w:rsidRPr="00101AC3">
        <w:t>A/C</w:t>
      </w:r>
      <w:r>
        <w:tab/>
      </w:r>
      <w:r>
        <w:t xml:space="preserve">Sr. </w:t>
      </w:r>
      <w:r>
        <w:t>Renato Ventura</w:t>
      </w:r>
    </w:p>
    <w:p w:rsidR="00A41568" w:rsidRPr="00101AC3" w:rsidRDefault="005102E1" w:rsidP="00EE7451">
      <w:pPr>
        <w:rPr>
          <w:noProof/>
        </w:rPr>
      </w:pPr>
      <w:r>
        <w:tab/>
      </w:r>
      <w:r>
        <w:tab/>
      </w:r>
      <w:r>
        <w:tab/>
      </w:r>
      <w:r>
        <w:tab/>
      </w:r>
    </w:p>
    <w:p w:rsidR="00101AC3" w:rsidRDefault="005102E1" w:rsidP="00101AC3">
      <w:pPr>
        <w:rPr>
          <w:b/>
        </w:rPr>
      </w:pPr>
      <w:r w:rsidRPr="00DF6DEA">
        <w:rPr>
          <w:b/>
        </w:rPr>
        <w:t xml:space="preserve">Ref.: </w:t>
      </w:r>
      <w:r>
        <w:rPr>
          <w:b/>
          <w:sz w:val="24"/>
          <w:szCs w:val="24"/>
        </w:rPr>
        <w:t xml:space="preserve">Elaboração de propostas de políticas públicas visando reduzir o grau de </w:t>
      </w:r>
      <w:r>
        <w:rPr>
          <w:b/>
          <w:sz w:val="24"/>
          <w:szCs w:val="24"/>
        </w:rPr>
        <w:t>informalidade nas relações de trabalho no setor de incorporações imobiliárias</w:t>
      </w:r>
    </w:p>
    <w:p w:rsidR="00101AC3" w:rsidRDefault="005102E1" w:rsidP="00101AC3">
      <w:pPr>
        <w:rPr>
          <w:b/>
        </w:rPr>
      </w:pPr>
    </w:p>
    <w:p w:rsidR="00DF6DEA" w:rsidRDefault="005102E1" w:rsidP="00101AC3">
      <w:r w:rsidRPr="00DF6DEA">
        <w:t xml:space="preserve">Prezado </w:t>
      </w:r>
      <w:r>
        <w:t>Renato</w:t>
      </w:r>
      <w:r>
        <w:t>,</w:t>
      </w:r>
    </w:p>
    <w:p w:rsidR="00A33D9C" w:rsidRDefault="005102E1" w:rsidP="00101AC3"/>
    <w:p w:rsidR="00A33D9C" w:rsidRDefault="005102E1" w:rsidP="00A33D9C">
      <w:r w:rsidRPr="00A33D9C">
        <w:t xml:space="preserve">Conforme solicitado, segue proposta de trabalho da LCA </w:t>
      </w:r>
      <w:r>
        <w:t>referente ao tema supracitado</w:t>
      </w:r>
      <w:r>
        <w:t>.</w:t>
      </w:r>
    </w:p>
    <w:p w:rsidR="00A33D9C" w:rsidRDefault="005102E1" w:rsidP="00A33D9C"/>
    <w:p w:rsidR="00F86598" w:rsidRDefault="005102E1" w:rsidP="00A33D9C">
      <w:r w:rsidRPr="00DF6DEA">
        <w:t>Desde já agradecemos a oportunidade de trabalho conjunto, e nos colocamos</w:t>
      </w:r>
      <w:r w:rsidRPr="00DF6DEA">
        <w:t xml:space="preserve"> à disposição para dirimir qualquer dúvida referente a esta proposta. </w:t>
      </w:r>
    </w:p>
    <w:p w:rsidR="00A33D9C" w:rsidRPr="00E87FE2" w:rsidRDefault="005102E1" w:rsidP="00EF225D">
      <w:pPr>
        <w:spacing w:before="480"/>
      </w:pPr>
      <w:r w:rsidRPr="00DF6DEA">
        <w:t>Atenciosamente,</w:t>
      </w:r>
    </w:p>
    <w:tbl>
      <w:tblPr>
        <w:tblpPr w:leftFromText="142" w:rightFromText="142" w:vertAnchor="text" w:horzAnchor="page" w:tblpX="3074" w:tblpY="52"/>
        <w:tblW w:w="7054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369"/>
        <w:gridCol w:w="425"/>
        <w:gridCol w:w="3260"/>
      </w:tblGrid>
      <w:tr w:rsidR="002B4DE9" w:rsidRPr="00E87FE2" w:rsidTr="00EF225D">
        <w:tblPrEx>
          <w:tblCellMar>
            <w:top w:w="0" w:type="dxa"/>
            <w:bottom w:w="0" w:type="dxa"/>
          </w:tblCellMar>
        </w:tblPrEx>
        <w:trPr>
          <w:trHeight w:val="1077"/>
        </w:trPr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:rsidR="002B4DE9" w:rsidRPr="00E87FE2" w:rsidRDefault="005102E1" w:rsidP="00EF225D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000250" cy="685800"/>
                  <wp:effectExtent l="19050" t="0" r="0" b="0"/>
                  <wp:docPr id="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2B4DE9" w:rsidRDefault="005102E1" w:rsidP="00EF225D">
            <w:pPr>
              <w:widowControl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2B4DE9" w:rsidRDefault="005102E1" w:rsidP="00EF225D">
            <w:pPr>
              <w:widowControl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924050" cy="1038225"/>
                  <wp:effectExtent l="19050" t="0" r="0" b="0"/>
                  <wp:docPr id="7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1690370</wp:posOffset>
                  </wp:positionH>
                  <wp:positionV relativeFrom="paragraph">
                    <wp:posOffset>7633335</wp:posOffset>
                  </wp:positionV>
                  <wp:extent cx="2848610" cy="494665"/>
                  <wp:effectExtent l="19050" t="0" r="8890" b="0"/>
                  <wp:wrapNone/>
                  <wp:docPr id="11" name="Imagem 43" descr="Sampa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3" descr="Sampa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610" cy="494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1690370</wp:posOffset>
                  </wp:positionH>
                  <wp:positionV relativeFrom="paragraph">
                    <wp:posOffset>7633335</wp:posOffset>
                  </wp:positionV>
                  <wp:extent cx="2848610" cy="494665"/>
                  <wp:effectExtent l="19050" t="0" r="8890" b="0"/>
                  <wp:wrapNone/>
                  <wp:docPr id="10" name="Imagem 43" descr="Sampa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3" descr="Sampa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610" cy="494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1690370</wp:posOffset>
                  </wp:positionH>
                  <wp:positionV relativeFrom="paragraph">
                    <wp:posOffset>7633335</wp:posOffset>
                  </wp:positionV>
                  <wp:extent cx="2848610" cy="494665"/>
                  <wp:effectExtent l="19050" t="0" r="8890" b="0"/>
                  <wp:wrapNone/>
                  <wp:docPr id="9" name="Imagem 43" descr="Sampa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3" descr="Sampa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610" cy="494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B4DE9" w:rsidRPr="00E87FE2" w:rsidTr="00EF225D">
        <w:tblPrEx>
          <w:tblCellMar>
            <w:top w:w="0" w:type="dxa"/>
            <w:bottom w:w="0" w:type="dxa"/>
          </w:tblCellMar>
        </w:tblPrEx>
        <w:trPr>
          <w:trHeight w:val="1320"/>
        </w:trPr>
        <w:tc>
          <w:tcPr>
            <w:tcW w:w="3369" w:type="dxa"/>
            <w:tcBorders>
              <w:top w:val="single" w:sz="4" w:space="0" w:color="auto"/>
            </w:tcBorders>
          </w:tcPr>
          <w:p w:rsidR="002B4DE9" w:rsidRPr="00E87FE2" w:rsidRDefault="005102E1" w:rsidP="00A33D9C">
            <w:pPr>
              <w:spacing w:after="0"/>
              <w:rPr>
                <w:rFonts w:cs="Arial"/>
              </w:rPr>
            </w:pPr>
            <w:r w:rsidRPr="00E87FE2">
              <w:rPr>
                <w:rFonts w:cs="Arial"/>
              </w:rPr>
              <w:t>Bernard Appy</w:t>
            </w:r>
          </w:p>
          <w:p w:rsidR="002B4DE9" w:rsidRPr="00E87FE2" w:rsidRDefault="005102E1" w:rsidP="00A33D9C">
            <w:pPr>
              <w:spacing w:after="0"/>
              <w:rPr>
                <w:rFonts w:cs="Arial"/>
              </w:rPr>
            </w:pPr>
            <w:r w:rsidRPr="00C17A1E">
              <w:rPr>
                <w:rFonts w:cs="Arial"/>
              </w:rPr>
              <w:t xml:space="preserve">Diretor de </w:t>
            </w:r>
            <w:r>
              <w:rPr>
                <w:rFonts w:cs="Arial"/>
              </w:rPr>
              <w:t>políticas públicas e tributação da LCA</w:t>
            </w:r>
          </w:p>
        </w:tc>
        <w:tc>
          <w:tcPr>
            <w:tcW w:w="425" w:type="dxa"/>
          </w:tcPr>
          <w:p w:rsidR="002B4DE9" w:rsidRPr="00E87FE2" w:rsidRDefault="005102E1" w:rsidP="00A33D9C">
            <w:pPr>
              <w:spacing w:after="0"/>
              <w:rPr>
                <w:rFonts w:cs="Arial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2B4DE9" w:rsidRDefault="005102E1" w:rsidP="00A33D9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Alexandre Antunes Teixeira</w:t>
            </w:r>
          </w:p>
          <w:p w:rsidR="00EE17BE" w:rsidRPr="00E87FE2" w:rsidRDefault="005102E1" w:rsidP="00A33D9C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Gerente de p</w:t>
            </w:r>
            <w:r>
              <w:rPr>
                <w:rFonts w:cs="Arial"/>
              </w:rPr>
              <w:t>rojetos da LCA</w:t>
            </w:r>
          </w:p>
        </w:tc>
      </w:tr>
    </w:tbl>
    <w:p w:rsidR="00120628" w:rsidRDefault="005102E1" w:rsidP="00120628">
      <w:pPr>
        <w:rPr>
          <w:rFonts w:ascii="Arial" w:hAnsi="Arial" w:cs="Arial"/>
          <w:color w:val="404040" w:themeColor="text1" w:themeTint="BF"/>
        </w:rPr>
      </w:pPr>
    </w:p>
    <w:p w:rsidR="0065668D" w:rsidRDefault="005102E1" w:rsidP="00120628">
      <w:pPr>
        <w:rPr>
          <w:rFonts w:ascii="Arial" w:hAnsi="Arial" w:cs="Arial"/>
          <w:color w:val="404040" w:themeColor="text1" w:themeTint="BF"/>
        </w:rPr>
      </w:pPr>
    </w:p>
    <w:p w:rsidR="0065668D" w:rsidRDefault="005102E1" w:rsidP="00120628">
      <w:pPr>
        <w:rPr>
          <w:rFonts w:ascii="Arial" w:hAnsi="Arial" w:cs="Arial"/>
          <w:color w:val="404040" w:themeColor="text1" w:themeTint="BF"/>
        </w:rPr>
      </w:pPr>
    </w:p>
    <w:p w:rsidR="0065668D" w:rsidRDefault="005102E1" w:rsidP="00120628">
      <w:pPr>
        <w:rPr>
          <w:rFonts w:ascii="Arial" w:hAnsi="Arial" w:cs="Arial"/>
          <w:color w:val="404040" w:themeColor="text1" w:themeTint="BF"/>
        </w:rPr>
      </w:pPr>
    </w:p>
    <w:p w:rsidR="0065668D" w:rsidRDefault="005102E1" w:rsidP="00120628">
      <w:pPr>
        <w:rPr>
          <w:rFonts w:ascii="Arial" w:hAnsi="Arial" w:cs="Arial"/>
          <w:color w:val="404040" w:themeColor="text1" w:themeTint="BF"/>
        </w:rPr>
      </w:pPr>
    </w:p>
    <w:p w:rsidR="0065668D" w:rsidRDefault="005102E1" w:rsidP="00120628">
      <w:pPr>
        <w:rPr>
          <w:rFonts w:ascii="Arial" w:hAnsi="Arial" w:cs="Arial"/>
          <w:color w:val="404040" w:themeColor="text1" w:themeTint="BF"/>
        </w:rPr>
      </w:pPr>
    </w:p>
    <w:p w:rsidR="0065668D" w:rsidRDefault="005102E1" w:rsidP="00120628">
      <w:pPr>
        <w:rPr>
          <w:rFonts w:ascii="Arial" w:hAnsi="Arial" w:cs="Arial"/>
          <w:color w:val="404040" w:themeColor="text1" w:themeTint="BF"/>
        </w:rPr>
      </w:pPr>
    </w:p>
    <w:p w:rsidR="0065668D" w:rsidRDefault="005102E1" w:rsidP="00120628">
      <w:pPr>
        <w:rPr>
          <w:rFonts w:ascii="Arial" w:hAnsi="Arial" w:cs="Arial"/>
          <w:color w:val="404040" w:themeColor="text1" w:themeTint="BF"/>
        </w:rPr>
      </w:pPr>
    </w:p>
    <w:p w:rsidR="0065668D" w:rsidRDefault="005102E1" w:rsidP="00120628">
      <w:pPr>
        <w:rPr>
          <w:rFonts w:ascii="Arial" w:hAnsi="Arial" w:cs="Arial"/>
          <w:color w:val="404040" w:themeColor="text1" w:themeTint="BF"/>
        </w:rPr>
      </w:pPr>
    </w:p>
    <w:p w:rsidR="0065668D" w:rsidRDefault="005102E1" w:rsidP="00120628">
      <w:pPr>
        <w:rPr>
          <w:rFonts w:ascii="Arial" w:hAnsi="Arial" w:cs="Arial"/>
          <w:color w:val="404040" w:themeColor="text1" w:themeTint="BF"/>
        </w:rPr>
      </w:pPr>
    </w:p>
    <w:p w:rsidR="0065668D" w:rsidRDefault="005102E1" w:rsidP="00120628">
      <w:pPr>
        <w:rPr>
          <w:rFonts w:ascii="Arial" w:hAnsi="Arial" w:cs="Arial"/>
          <w:color w:val="404040" w:themeColor="text1" w:themeTint="BF"/>
        </w:rPr>
      </w:pPr>
    </w:p>
    <w:p w:rsidR="0065668D" w:rsidRPr="00E87FE2" w:rsidRDefault="005102E1" w:rsidP="00120628">
      <w:pPr>
        <w:rPr>
          <w:rFonts w:ascii="Arial" w:hAnsi="Arial" w:cs="Arial"/>
          <w:color w:val="404040" w:themeColor="text1" w:themeTint="BF"/>
        </w:rPr>
        <w:sectPr w:rsidR="0065668D" w:rsidRPr="00E87FE2" w:rsidSect="00D459E8">
          <w:headerReference w:type="default" r:id="rId7"/>
          <w:pgSz w:w="11906" w:h="16838" w:code="9"/>
          <w:pgMar w:top="1418" w:right="1701" w:bottom="284" w:left="1701" w:header="709" w:footer="709" w:gutter="0"/>
          <w:cols w:space="708"/>
          <w:docGrid w:linePitch="360"/>
        </w:sectPr>
      </w:pPr>
    </w:p>
    <w:p w:rsidR="00692C3C" w:rsidRDefault="005102E1" w:rsidP="00ED10A2">
      <w:pPr>
        <w:spacing w:after="0" w:line="240" w:lineRule="auto"/>
        <w:jc w:val="center"/>
      </w:pPr>
      <w:r w:rsidRPr="00692C3C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2788920</wp:posOffset>
            </wp:positionH>
            <wp:positionV relativeFrom="paragraph">
              <wp:posOffset>-5080</wp:posOffset>
            </wp:positionV>
            <wp:extent cx="933450" cy="876300"/>
            <wp:effectExtent l="0" t="0" r="0" b="0"/>
            <wp:wrapSquare wrapText="left"/>
            <wp:docPr id="4" name="Imagem 3" descr="logo-lca-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lca-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692C3C" w:rsidRPr="00E71AF3" w:rsidRDefault="005102E1" w:rsidP="00692C3C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Proposta </w:t>
      </w:r>
      <w:r>
        <w:rPr>
          <w:rFonts w:ascii="Arial" w:hAnsi="Arial" w:cs="Arial"/>
          <w:b/>
          <w:bCs/>
          <w:sz w:val="24"/>
          <w:szCs w:val="24"/>
        </w:rPr>
        <w:t>de Consultoria Econômica</w:t>
      </w:r>
    </w:p>
    <w:p w:rsidR="00692C3C" w:rsidRDefault="005102E1" w:rsidP="00ED10A2">
      <w:pPr>
        <w:spacing w:before="120" w:after="120" w:line="240" w:lineRule="atLeast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Elaboração de propostas de políticas públicas visando reduzir o grau de informalidade nas relações de trabalho no setor de incorporações imobiliárias</w:t>
      </w:r>
    </w:p>
    <w:p w:rsidR="00692C3C" w:rsidRDefault="005102E1" w:rsidP="00692C3C">
      <w:pPr>
        <w:spacing w:after="360" w:line="312" w:lineRule="auto"/>
        <w:ind w:left="432" w:right="1134" w:hanging="432"/>
        <w:rPr>
          <w:sz w:val="32"/>
          <w:szCs w:val="32"/>
        </w:rPr>
      </w:pPr>
    </w:p>
    <w:p w:rsidR="003F53CB" w:rsidRPr="00692C3C" w:rsidRDefault="001A25F5" w:rsidP="005C7CA6">
      <w:pPr>
        <w:spacing w:after="360" w:line="312" w:lineRule="auto"/>
        <w:ind w:right="1134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5357495</wp:posOffset>
                </wp:positionH>
                <wp:positionV relativeFrom="paragraph">
                  <wp:posOffset>-614680</wp:posOffset>
                </wp:positionV>
                <wp:extent cx="742950" cy="419100"/>
                <wp:effectExtent l="6350" t="8890" r="12700" b="1016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6E26B" id="Rectangle 2" o:spid="_x0000_s1026" style="position:absolute;margin-left:421.85pt;margin-top:-48.4pt;width:58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" strokecolor="white [3212]"/>
            </w:pict>
          </mc:Fallback>
        </mc:AlternateContent>
      </w:r>
      <w:r w:rsidR="005102E1">
        <w:rPr>
          <w:sz w:val="44"/>
          <w:szCs w:val="44"/>
        </w:rPr>
        <w:t>Contextualização</w:t>
      </w:r>
    </w:p>
    <w:p w:rsidR="00DE59BC" w:rsidRDefault="005102E1" w:rsidP="000E0839">
      <w:pPr>
        <w:ind w:right="567"/>
      </w:pPr>
      <w:bookmarkStart w:id="0" w:name="_Toc296363237"/>
      <w:r>
        <w:t>Uma</w:t>
      </w:r>
      <w:r>
        <w:t xml:space="preserve"> característica que merece atenção no setor de incorporações imobiliárias no Brasil </w:t>
      </w:r>
      <w:r>
        <w:t>é</w:t>
      </w:r>
      <w:r>
        <w:t xml:space="preserve"> o grau ainda elevado de informa</w:t>
      </w:r>
      <w:r>
        <w:t>lidade nas relações de trabalho, o qual tem consequências negativas para a operação do setor. Por um lado, a informalidade provoca desequil</w:t>
      </w:r>
      <w:r>
        <w:t xml:space="preserve">íbrios competitivos </w:t>
      </w:r>
      <w:r>
        <w:t xml:space="preserve">entre as empresas do setor, prejudicando aquelas que </w:t>
      </w:r>
      <w:r>
        <w:t>têm</w:t>
      </w:r>
      <w:r>
        <w:t xml:space="preserve"> relações de trabalho</w:t>
      </w:r>
      <w:r>
        <w:t xml:space="preserve"> mais formalizadas</w:t>
      </w:r>
      <w:r>
        <w:t>. Por outro lado, as ações trabalhistas que resultam de contratações irregulares acabam gerando uma situação de insegurança jurídica e um ônu</w:t>
      </w:r>
      <w:r>
        <w:t>s relevante para as empresas do setor.</w:t>
      </w:r>
    </w:p>
    <w:p w:rsidR="003B670F" w:rsidRDefault="005102E1" w:rsidP="000E0839">
      <w:pPr>
        <w:ind w:right="567"/>
      </w:pPr>
      <w:r>
        <w:t xml:space="preserve">A informalidade é especialmente relevante </w:t>
      </w:r>
      <w:r>
        <w:t xml:space="preserve">no caso das </w:t>
      </w:r>
      <w:r>
        <w:t xml:space="preserve">contratações feitas por </w:t>
      </w:r>
      <w:r>
        <w:t>empresas terceirizadas, responsáveis pela realização de serviços específicos no processo de construção e acabamento dos empreendimentos.</w:t>
      </w:r>
      <w:r>
        <w:t xml:space="preserve"> </w:t>
      </w:r>
      <w:r>
        <w:t>Em</w:t>
      </w:r>
      <w:r>
        <w:t xml:space="preserve"> contrapartida, o</w:t>
      </w:r>
      <w:r>
        <w:t xml:space="preserve"> recur</w:t>
      </w:r>
      <w:r>
        <w:t>so a empresas terceirizadas</w:t>
      </w:r>
      <w:r>
        <w:t xml:space="preserve"> viabiliza ganhos de eficiência </w:t>
      </w:r>
      <w:r>
        <w:t>– em função da maior especialização d</w:t>
      </w:r>
      <w:r>
        <w:t>est</w:t>
      </w:r>
      <w:r>
        <w:t>as empresas e da alocação mais racional da mão de obra especializada entre diversos empreendimentos</w:t>
      </w:r>
      <w:r>
        <w:t xml:space="preserve"> – sendo necessário para a operação</w:t>
      </w:r>
      <w:r>
        <w:t xml:space="preserve"> do setor</w:t>
      </w:r>
      <w:r>
        <w:t>.</w:t>
      </w:r>
    </w:p>
    <w:p w:rsidR="008931DB" w:rsidRDefault="005102E1" w:rsidP="000E0839">
      <w:pPr>
        <w:ind w:right="567"/>
      </w:pPr>
      <w:r>
        <w:t>A</w:t>
      </w:r>
      <w:r>
        <w:t xml:space="preserve"> precariedade nas relações de trabalho também </w:t>
      </w:r>
      <w:r>
        <w:t>dificulta a qualificação dos trabalhadores</w:t>
      </w:r>
      <w:r>
        <w:t xml:space="preserve">, </w:t>
      </w:r>
      <w:r>
        <w:t xml:space="preserve">sendo um dos motivos que explica o crescente </w:t>
      </w:r>
      <w:r>
        <w:t>descompasso entre o ritmo de crescimento da produtividade do trabalho e o ritmo de elevação dos salários</w:t>
      </w:r>
      <w:r>
        <w:t xml:space="preserve"> do s</w:t>
      </w:r>
      <w:r>
        <w:t>etor</w:t>
      </w:r>
      <w:r>
        <w:t>.</w:t>
      </w:r>
    </w:p>
    <w:p w:rsidR="0055669D" w:rsidRDefault="005102E1" w:rsidP="00013FAB">
      <w:pPr>
        <w:ind w:right="567"/>
      </w:pPr>
      <w:r>
        <w:t xml:space="preserve">Neste contexto, a ABRAINC demandou à LCA </w:t>
      </w:r>
      <w:r>
        <w:t xml:space="preserve">Consultores o apoio na elaboração de propostas de políticas públicas que visem contribuir para a redução do </w:t>
      </w:r>
      <w:r>
        <w:t xml:space="preserve">grau de informalidade nas relações de trabalho no setor </w:t>
      </w:r>
      <w:r>
        <w:t>de incorporações imobiliárias, com especial a</w:t>
      </w:r>
      <w:r>
        <w:t>tenção para a forma de organização das</w:t>
      </w:r>
      <w:r>
        <w:t xml:space="preserve"> empresas terceirizadas</w:t>
      </w:r>
      <w:r>
        <w:t>. Para atender à demanda da ABRAINC, a LCA Consultores elaborou a proposta de trabalho detalhada a seguir.</w:t>
      </w:r>
    </w:p>
    <w:p w:rsidR="0048569E" w:rsidRDefault="005102E1" w:rsidP="00D331C9">
      <w:pPr>
        <w:spacing w:before="720" w:after="360" w:line="312" w:lineRule="auto"/>
        <w:ind w:left="431" w:right="1134" w:hanging="431"/>
        <w:rPr>
          <w:sz w:val="44"/>
          <w:szCs w:val="44"/>
        </w:rPr>
      </w:pPr>
      <w:r>
        <w:rPr>
          <w:sz w:val="44"/>
          <w:szCs w:val="44"/>
        </w:rPr>
        <w:t>Objetivo</w:t>
      </w:r>
    </w:p>
    <w:p w:rsidR="008D5B5E" w:rsidRDefault="005102E1" w:rsidP="0048569E">
      <w:pPr>
        <w:ind w:right="567"/>
      </w:pPr>
      <w:r>
        <w:t xml:space="preserve">O objetivo do trabalho apresentado nesta proposta é auxiliar </w:t>
      </w:r>
      <w:r>
        <w:t xml:space="preserve">a ABRAINC a </w:t>
      </w:r>
      <w:r>
        <w:t>desenv</w:t>
      </w:r>
      <w:r>
        <w:t>olver uma agenda de políticas públicas visando reduzir o grau de informalidade nas relações de trabalho no setor</w:t>
      </w:r>
      <w:r>
        <w:t>. Para tanto, a LCA se propõe a:</w:t>
      </w:r>
      <w:bookmarkStart w:id="1" w:name="_GoBack"/>
      <w:bookmarkEnd w:id="1"/>
    </w:p>
    <w:p w:rsidR="008D5B5E" w:rsidRDefault="005102E1" w:rsidP="008D5B5E">
      <w:pPr>
        <w:numPr>
          <w:ilvl w:val="0"/>
          <w:numId w:val="1"/>
        </w:numPr>
        <w:ind w:right="567"/>
      </w:pPr>
      <w:r>
        <w:lastRenderedPageBreak/>
        <w:t xml:space="preserve">elaborar um diagnóstico sobre os determinantes do elevado grau de informalidade </w:t>
      </w:r>
      <w:r>
        <w:t xml:space="preserve">nas relações de trabalho </w:t>
      </w:r>
      <w:r>
        <w:t xml:space="preserve">no </w:t>
      </w:r>
      <w:r>
        <w:t>setor de incorporações imobiliárias, com especial atenção para a atuação das empresas terceirizadas</w:t>
      </w:r>
      <w:r>
        <w:t>;</w:t>
      </w:r>
    </w:p>
    <w:p w:rsidR="005E7CBB" w:rsidRDefault="005102E1" w:rsidP="008D5B5E">
      <w:pPr>
        <w:numPr>
          <w:ilvl w:val="0"/>
          <w:numId w:val="1"/>
        </w:numPr>
        <w:ind w:right="567"/>
      </w:pPr>
      <w:r>
        <w:t xml:space="preserve">elaborar propostas de políticas públicas </w:t>
      </w:r>
      <w:r>
        <w:t>–</w:t>
      </w:r>
      <w:r>
        <w:t xml:space="preserve"> </w:t>
      </w:r>
      <w:r>
        <w:t>incluindo mudanças no regime de tributação da folha de salários do setor – que contribuam para a redução do grau</w:t>
      </w:r>
      <w:r>
        <w:t xml:space="preserve"> de informalidade no setor de incorporações imobiliárias</w:t>
      </w:r>
      <w:r>
        <w:t>;</w:t>
      </w:r>
    </w:p>
    <w:p w:rsidR="00F92774" w:rsidRDefault="005102E1" w:rsidP="008D5B5E">
      <w:pPr>
        <w:numPr>
          <w:ilvl w:val="0"/>
          <w:numId w:val="1"/>
        </w:numPr>
        <w:ind w:right="567"/>
      </w:pPr>
      <w:r>
        <w:t>havendo interesse da ABRAINC</w:t>
      </w:r>
      <w:r>
        <w:t>, acompanhar a entidade em interlocuções com autoridades</w:t>
      </w:r>
      <w:r>
        <w:t xml:space="preserve"> para apresentação dos resultados do trabalho</w:t>
      </w:r>
      <w:r>
        <w:t>.</w:t>
      </w:r>
    </w:p>
    <w:p w:rsidR="00DF6DEA" w:rsidRPr="00692C3C" w:rsidRDefault="005102E1" w:rsidP="00D331C9">
      <w:pPr>
        <w:spacing w:before="720" w:after="360" w:line="312" w:lineRule="auto"/>
        <w:ind w:left="431" w:right="1134" w:hanging="431"/>
        <w:rPr>
          <w:sz w:val="44"/>
          <w:szCs w:val="44"/>
        </w:rPr>
      </w:pPr>
      <w:r>
        <w:rPr>
          <w:sz w:val="44"/>
          <w:szCs w:val="44"/>
        </w:rPr>
        <w:t xml:space="preserve">Escopo </w:t>
      </w:r>
      <w:r>
        <w:rPr>
          <w:sz w:val="44"/>
          <w:szCs w:val="44"/>
        </w:rPr>
        <w:t>e metodologia</w:t>
      </w:r>
    </w:p>
    <w:p w:rsidR="00E470D5" w:rsidRDefault="005102E1" w:rsidP="004D2E72">
      <w:pPr>
        <w:ind w:right="1134"/>
      </w:pPr>
      <w:r>
        <w:t>Para entender as razões que justificam o elevado grau de informalidade no setor, a LCA irá realizar uma pesquisa bibliográfica sobre o tema, bem como realizar uma série de entrevistas com empresas associadas à ABRAINC e com empresas terceirizadas. Em princ</w:t>
      </w:r>
      <w:r>
        <w:t xml:space="preserve">ípio </w:t>
      </w:r>
      <w:r>
        <w:t>entende-se que serão necessárias dez entrevistas, sendo ao menos seis com empresas terceirizadas. A LCA conta com o apoio da ABRAINC e de suas associadas para o agendamento das entrevistas, visando assegurar uma boa receptividade para os entrevistador</w:t>
      </w:r>
      <w:r>
        <w:t>es.</w:t>
      </w:r>
    </w:p>
    <w:p w:rsidR="004D0CE1" w:rsidRDefault="005102E1" w:rsidP="004D2E72">
      <w:pPr>
        <w:ind w:right="1134"/>
      </w:pPr>
      <w:r>
        <w:t>Com base no diagnóstico efetuado, a LCA irá elaborar um conjunto de alternativas de políticas públicas voltadas para a redução da informalidade das relações de trabalho no setor. As alternativas deverão contemplar sugestões de alteração no regime de tr</w:t>
      </w:r>
      <w:r>
        <w:t>ibutação da folha de salários no setor, mas poderão contemplar também outras opções de políticas públicas.</w:t>
      </w:r>
    </w:p>
    <w:p w:rsidR="00F3242E" w:rsidRDefault="005102E1" w:rsidP="004D2E72">
      <w:pPr>
        <w:ind w:right="1134"/>
      </w:pPr>
      <w:r>
        <w:t>As alternativas de políticas públicas sugeridas serão discutidas com a ABRAINC e com suas associadas em uma reunião agendada especificamente com este</w:t>
      </w:r>
      <w:r>
        <w:t xml:space="preserve"> objetivo. O objetivo da reunião é delimitar a agenda de políticas púb</w:t>
      </w:r>
      <w:r>
        <w:t>licas a ser proposta pelo setor, tendo em vista uma avaliação da eficácia das medidas sugeridas e de sua viabilidade política.</w:t>
      </w:r>
    </w:p>
    <w:p w:rsidR="00BC7B5F" w:rsidRDefault="005102E1" w:rsidP="00BC7B5F">
      <w:pPr>
        <w:spacing w:before="120" w:after="120"/>
        <w:ind w:right="1134"/>
      </w:pPr>
      <w:r>
        <w:t xml:space="preserve">Uma vez </w:t>
      </w:r>
      <w:r>
        <w:t>definida a agenda de políticas públicas a ser encam</w:t>
      </w:r>
      <w:r>
        <w:t xml:space="preserve">inhada pelo setor, a LCA irá elaborar material de apoio para apresentação das propostas às autoridades. O material de apoio será composto por uma apresentação em PowerPoint e uma nota técnica, </w:t>
      </w:r>
      <w:r>
        <w:t xml:space="preserve">e conterá: </w:t>
      </w:r>
    </w:p>
    <w:p w:rsidR="00BC7B5F" w:rsidRDefault="005102E1" w:rsidP="00BC7B5F">
      <w:pPr>
        <w:numPr>
          <w:ilvl w:val="0"/>
          <w:numId w:val="2"/>
        </w:numPr>
        <w:spacing w:before="120" w:after="120"/>
        <w:ind w:right="1134"/>
      </w:pPr>
      <w:r>
        <w:t>o diagnóstico sobre as razões da elevada informalid</w:t>
      </w:r>
      <w:r>
        <w:t>ade no setor;</w:t>
      </w:r>
    </w:p>
    <w:p w:rsidR="00E470D5" w:rsidRDefault="005102E1" w:rsidP="00BC7B5F">
      <w:pPr>
        <w:numPr>
          <w:ilvl w:val="0"/>
          <w:numId w:val="2"/>
        </w:numPr>
        <w:spacing w:before="120" w:after="120"/>
        <w:ind w:right="1134"/>
      </w:pPr>
      <w:r>
        <w:t>as propostas de política pública sugeridas para a solução do problema;</w:t>
      </w:r>
    </w:p>
    <w:p w:rsidR="00BC7B5F" w:rsidRDefault="005102E1" w:rsidP="00BC7B5F">
      <w:pPr>
        <w:numPr>
          <w:ilvl w:val="0"/>
          <w:numId w:val="2"/>
        </w:numPr>
        <w:spacing w:before="120" w:after="120"/>
        <w:ind w:right="1134"/>
      </w:pPr>
      <w:r>
        <w:t>uma avaliação do custo das medidas propostas e de seu impacto potencial.</w:t>
      </w:r>
    </w:p>
    <w:p w:rsidR="00145EB4" w:rsidRDefault="005102E1" w:rsidP="004D2E72">
      <w:pPr>
        <w:ind w:right="1134"/>
      </w:pPr>
      <w:r>
        <w:t>Na elaboração do material de apoio, a LCA utilizará, além do resultado da fase inicial do trabalho</w:t>
      </w:r>
      <w:r>
        <w:t>, dados públicos e estudos sobre o setor disponíveis publicamente ou fornecidos pela ABRAINC.</w:t>
      </w:r>
    </w:p>
    <w:p w:rsidR="00145EB4" w:rsidRDefault="005102E1" w:rsidP="004D2E72">
      <w:pPr>
        <w:ind w:right="1134"/>
      </w:pPr>
      <w:r>
        <w:lastRenderedPageBreak/>
        <w:t xml:space="preserve">Num primeiro momento </w:t>
      </w:r>
      <w:r>
        <w:t>será elaborada uma versão preliminar da apresentação em PowerPoint, a qual será apresentada e discutida com a ABRAINC e com as empresas assoc</w:t>
      </w:r>
      <w:r>
        <w:t>iadas em uma reunião agendada com este objetivo.</w:t>
      </w:r>
    </w:p>
    <w:p w:rsidR="00A724AB" w:rsidRDefault="005102E1" w:rsidP="004D2E72">
      <w:pPr>
        <w:ind w:right="1134"/>
      </w:pPr>
      <w:r>
        <w:t xml:space="preserve">Uma vez conhecidos os comentários da ABRAINC sobre a linha de argumentação sugerida, será elaborada uma segunda versão da apresentação e uma versão preliminar da nota técnica. </w:t>
      </w:r>
      <w:r>
        <w:t>Recebidos os comentários da ABR</w:t>
      </w:r>
      <w:r>
        <w:t xml:space="preserve">AINC serão elaboradas as versões finais </w:t>
      </w:r>
      <w:r>
        <w:t>d</w:t>
      </w:r>
      <w:r>
        <w:t>a apresentação e da nota técnica.</w:t>
      </w:r>
    </w:p>
    <w:p w:rsidR="00212223" w:rsidRDefault="005102E1" w:rsidP="004D2E72">
      <w:pPr>
        <w:ind w:right="1134"/>
      </w:pPr>
      <w:r>
        <w:t>Havendo interesse da ABRAINC, a equipe da LCA poderá acompanhar a entidade em interlocuções com autoridades, para apresentação dos resultados do estudo.</w:t>
      </w:r>
    </w:p>
    <w:bookmarkEnd w:id="0"/>
    <w:p w:rsidR="00D459E8" w:rsidRPr="00692C3C" w:rsidRDefault="005102E1" w:rsidP="00D331C9">
      <w:pPr>
        <w:spacing w:before="720" w:after="360" w:line="312" w:lineRule="auto"/>
        <w:ind w:left="431" w:right="1134" w:hanging="431"/>
        <w:rPr>
          <w:sz w:val="44"/>
          <w:szCs w:val="44"/>
        </w:rPr>
      </w:pPr>
      <w:r w:rsidRPr="00692C3C">
        <w:rPr>
          <w:sz w:val="44"/>
          <w:szCs w:val="44"/>
        </w:rPr>
        <w:t>Produtos e Cronograma</w:t>
      </w:r>
    </w:p>
    <w:p w:rsidR="00586894" w:rsidRDefault="005102E1" w:rsidP="004A53F5">
      <w:pPr>
        <w:ind w:right="1134"/>
      </w:pPr>
      <w:r>
        <w:t>Esta</w:t>
      </w:r>
      <w:r>
        <w:t xml:space="preserve"> p</w:t>
      </w:r>
      <w:r>
        <w:t xml:space="preserve">roposta prevê a entrega </w:t>
      </w:r>
      <w:r>
        <w:t>dos seguintes produtos</w:t>
      </w:r>
      <w:r>
        <w:t>, com a chancela institucional da LCA</w:t>
      </w:r>
      <w:r>
        <w:t xml:space="preserve">: </w:t>
      </w:r>
    </w:p>
    <w:p w:rsidR="00EB09AB" w:rsidRDefault="005102E1" w:rsidP="00586894">
      <w:pPr>
        <w:numPr>
          <w:ilvl w:val="0"/>
          <w:numId w:val="3"/>
        </w:numPr>
        <w:ind w:right="1134"/>
      </w:pPr>
      <w:r>
        <w:t>uma nota técnica (d</w:t>
      </w:r>
      <w:r>
        <w:t>ocumento em PDF</w:t>
      </w:r>
      <w:r>
        <w:t>)</w:t>
      </w:r>
      <w:r>
        <w:t xml:space="preserve"> </w:t>
      </w:r>
      <w:r>
        <w:t>apresentando o diagnóstico do problema</w:t>
      </w:r>
      <w:r>
        <w:t>, as alternativas de solução sugeridas e uma avaliação do impacto das medidas propostas</w:t>
      </w:r>
      <w:r>
        <w:t>;</w:t>
      </w:r>
    </w:p>
    <w:p w:rsidR="00586894" w:rsidRDefault="005102E1" w:rsidP="00586894">
      <w:pPr>
        <w:numPr>
          <w:ilvl w:val="0"/>
          <w:numId w:val="3"/>
        </w:numPr>
        <w:ind w:right="1134"/>
      </w:pPr>
      <w:r>
        <w:t>uma</w:t>
      </w:r>
      <w:r>
        <w:t xml:space="preserve"> apresentação </w:t>
      </w:r>
      <w:r>
        <w:t xml:space="preserve">em PowerPoint </w:t>
      </w:r>
      <w:r>
        <w:t xml:space="preserve">resumindo o conteúdo da nota técnica </w:t>
      </w:r>
      <w:r>
        <w:t>a ser utilizada nas interlocuções com autoridades.</w:t>
      </w:r>
    </w:p>
    <w:p w:rsidR="00DF0004" w:rsidRDefault="005102E1" w:rsidP="00DF0004">
      <w:pPr>
        <w:ind w:right="1134"/>
      </w:pPr>
      <w:r>
        <w:t>O trabalho será embasado por argumentos tecnicamente robustos, dentro dos princípios que norteiam a elaboração de documentos dessa natureza</w:t>
      </w:r>
      <w:r>
        <w:t>.</w:t>
      </w:r>
      <w:r w:rsidRPr="00D331C9">
        <w:t xml:space="preserve"> </w:t>
      </w:r>
      <w:r>
        <w:t>As argumentações em defesa das teses do cliente devem ser apoiadas em fatos ou evidências demonstráveis e em análises respaldadas pela teoria econômica.</w:t>
      </w:r>
    </w:p>
    <w:p w:rsidR="00D331C9" w:rsidRDefault="005102E1" w:rsidP="00DF0004">
      <w:pPr>
        <w:ind w:right="1134"/>
      </w:pPr>
      <w:r>
        <w:t xml:space="preserve">O prazo para a </w:t>
      </w:r>
      <w:r>
        <w:t>entrega da versão preliminar da nota técnica e da segunda versão da apresentação é de 1</w:t>
      </w:r>
      <w:r>
        <w:t>1 semanas, conforme o cronograma de trabalho abaixo. O prazo para a entrega da versão final da nota técnica e da apresentação é de uma semana após recebidos os comentários da ABRAINC.</w:t>
      </w:r>
    </w:p>
    <w:p w:rsidR="00D331C9" w:rsidRPr="00D331C9" w:rsidRDefault="005102E1" w:rsidP="00D331C9">
      <w:pPr>
        <w:spacing w:after="0"/>
        <w:ind w:right="1134"/>
        <w:rPr>
          <w:b/>
          <w:sz w:val="24"/>
          <w:szCs w:val="24"/>
        </w:rPr>
      </w:pPr>
      <w:r w:rsidRPr="00D331C9">
        <w:rPr>
          <w:b/>
          <w:sz w:val="24"/>
          <w:szCs w:val="24"/>
        </w:rPr>
        <w:t>Cronograma de trabalho</w:t>
      </w:r>
    </w:p>
    <w:p w:rsidR="00D331C9" w:rsidRDefault="005102E1" w:rsidP="00D331C9">
      <w:pPr>
        <w:ind w:right="1134"/>
      </w:pPr>
      <w:r w:rsidRPr="00E97EEB">
        <w:rPr>
          <w:noProof/>
        </w:rPr>
        <w:drawing>
          <wp:inline distT="0" distB="0" distL="0" distR="0">
            <wp:extent cx="5665729" cy="1589151"/>
            <wp:effectExtent l="19050" t="0" r="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729" cy="158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84D" w:rsidRDefault="005102E1" w:rsidP="00DF0004">
      <w:pPr>
        <w:ind w:right="1134"/>
      </w:pPr>
      <w:r>
        <w:t xml:space="preserve">O cumprimento deste prazo pressupõe que </w:t>
      </w:r>
      <w:r>
        <w:t>todas a</w:t>
      </w:r>
      <w:r>
        <w:t xml:space="preserve">s reuniões com incorporadoras e empresas terceirizadas sejam agendadas no prazo previsto no cronograma. Pressupõe também que </w:t>
      </w:r>
      <w:r>
        <w:lastRenderedPageBreak/>
        <w:t xml:space="preserve">informações </w:t>
      </w:r>
      <w:r>
        <w:t xml:space="preserve">eventualmente </w:t>
      </w:r>
      <w:r>
        <w:t xml:space="preserve">demandadas pela LCA </w:t>
      </w:r>
      <w:r>
        <w:t xml:space="preserve">à ABRAINC </w:t>
      </w:r>
      <w:r>
        <w:t xml:space="preserve">e às </w:t>
      </w:r>
      <w:r>
        <w:t>empresas associadas à entidade sejam</w:t>
      </w:r>
      <w:r>
        <w:t xml:space="preserve"> entregues em uma semana. </w:t>
      </w:r>
    </w:p>
    <w:p w:rsidR="00F2774A" w:rsidRDefault="005102E1" w:rsidP="00DF0004">
      <w:pPr>
        <w:ind w:right="1134"/>
      </w:pPr>
      <w:r>
        <w:t xml:space="preserve">Após a </w:t>
      </w:r>
      <w:r>
        <w:t xml:space="preserve">entrega da </w:t>
      </w:r>
      <w:r>
        <w:t>nota técnica e da apresentação, havendo interesse da ABRAINC, a equipe da LCA poderá acompanhar a entidade em interlocuções com autoridades, segundo agenda a ser definida pela ABRAINC.</w:t>
      </w:r>
    </w:p>
    <w:p w:rsidR="00532DF9" w:rsidRPr="00692C3C" w:rsidRDefault="005102E1" w:rsidP="00D331C9">
      <w:pPr>
        <w:spacing w:before="720" w:after="360" w:line="312" w:lineRule="auto"/>
        <w:ind w:left="431" w:right="1134" w:hanging="431"/>
        <w:rPr>
          <w:sz w:val="44"/>
          <w:szCs w:val="44"/>
        </w:rPr>
      </w:pPr>
      <w:r w:rsidRPr="00692C3C">
        <w:rPr>
          <w:sz w:val="44"/>
          <w:szCs w:val="44"/>
        </w:rPr>
        <w:t>Orçamento</w:t>
      </w:r>
    </w:p>
    <w:p w:rsidR="00DD02FD" w:rsidRDefault="005102E1" w:rsidP="00B01010">
      <w:pPr>
        <w:ind w:right="1134"/>
      </w:pPr>
      <w:r>
        <w:t xml:space="preserve">O orçamento </w:t>
      </w:r>
      <w:r>
        <w:t xml:space="preserve">para o trabalho </w:t>
      </w:r>
      <w:r>
        <w:t xml:space="preserve">da LCA </w:t>
      </w:r>
      <w:r>
        <w:t>é de R$</w:t>
      </w:r>
      <w:r>
        <w:t xml:space="preserve"> </w:t>
      </w:r>
      <w:r>
        <w:t>3</w:t>
      </w:r>
      <w:r>
        <w:t>6</w:t>
      </w:r>
      <w:r>
        <w:t>0</w:t>
      </w:r>
      <w:r>
        <w:t>.000</w:t>
      </w:r>
      <w:r>
        <w:t>,00 (</w:t>
      </w:r>
      <w:r>
        <w:t xml:space="preserve">trezentos e </w:t>
      </w:r>
      <w:r>
        <w:t>se</w:t>
      </w:r>
      <w:r>
        <w:t>ss</w:t>
      </w:r>
      <w:r>
        <w:t>enta</w:t>
      </w:r>
      <w:r>
        <w:t xml:space="preserve"> mil reais</w:t>
      </w:r>
      <w:r>
        <w:t>)</w:t>
      </w:r>
      <w:r>
        <w:t xml:space="preserve">. </w:t>
      </w:r>
      <w:r>
        <w:t>Este valor deve</w:t>
      </w:r>
      <w:r>
        <w:t>rá</w:t>
      </w:r>
      <w:r>
        <w:t xml:space="preserve"> ser pago</w:t>
      </w:r>
      <w:r>
        <w:t xml:space="preserve"> </w:t>
      </w:r>
      <w:r>
        <w:t>da seguinte forma: 30% na aprovação desta proposta e 70% na entrega d</w:t>
      </w:r>
      <w:r>
        <w:t>a versão final da nota técnica e da apresentação.</w:t>
      </w:r>
    </w:p>
    <w:p w:rsidR="002D51D4" w:rsidRDefault="005102E1" w:rsidP="002D51D4">
      <w:pPr>
        <w:ind w:right="1134"/>
      </w:pPr>
      <w:r>
        <w:t>A</w:t>
      </w:r>
      <w:r>
        <w:t xml:space="preserve"> eventual participação da LCA em</w:t>
      </w:r>
      <w:r>
        <w:t xml:space="preserve"> interlocuções com autoridades será cobrada por reunião com base nos seguintes preços: a) reuniões na Região Metropolitana de São Paulo: R$ 5.000,00 (cinco mil reais) por reunião; b) reuniões fora da Região Metropolitana de São Paulo: R$ 11.000,00 (onze mi</w:t>
      </w:r>
      <w:r>
        <w:t>l reais) por reunião.</w:t>
      </w:r>
    </w:p>
    <w:p w:rsidR="00064D76" w:rsidRDefault="005102E1" w:rsidP="00064D76">
      <w:pPr>
        <w:ind w:right="1134"/>
      </w:pPr>
      <w:r>
        <w:t>Eventuais despesas com viagens para fora da Região Metropolitana de São Paulo (com transporte e estadia) serão pagas pelo cliente, mediante apresentação de comprovantes de pagamento.</w:t>
      </w:r>
    </w:p>
    <w:p w:rsidR="00532DF9" w:rsidRPr="00D459E8" w:rsidRDefault="005102E1" w:rsidP="00064D76">
      <w:pPr>
        <w:ind w:right="1134"/>
      </w:pPr>
      <w:r>
        <w:t xml:space="preserve">Esta proposta tem validade de </w:t>
      </w:r>
      <w:r>
        <w:t>30</w:t>
      </w:r>
      <w:r>
        <w:t xml:space="preserve"> dias.</w:t>
      </w:r>
    </w:p>
    <w:p w:rsidR="00DF6DEA" w:rsidRDefault="005102E1" w:rsidP="005C7CA6">
      <w:pPr>
        <w:spacing w:before="480"/>
        <w:ind w:right="1134"/>
      </w:pPr>
    </w:p>
    <w:sectPr w:rsidR="00DF6DEA" w:rsidSect="00D459E8">
      <w:headerReference w:type="default" r:id="rId10"/>
      <w:footerReference w:type="default" r:id="rId11"/>
      <w:pgSz w:w="11906" w:h="16838" w:code="9"/>
      <w:pgMar w:top="1418" w:right="707" w:bottom="1134" w:left="993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2E1" w:rsidRDefault="005102E1">
      <w:pPr>
        <w:spacing w:after="0" w:line="240" w:lineRule="auto"/>
      </w:pPr>
      <w:r>
        <w:separator/>
      </w:r>
    </w:p>
  </w:endnote>
  <w:endnote w:type="continuationSeparator" w:id="0">
    <w:p w:rsidR="005102E1" w:rsidRDefault="0051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DBF" w:rsidRDefault="005102E1" w:rsidP="00734D7A">
    <w:pPr>
      <w:jc w:val="center"/>
      <w:rPr>
        <w:noProof/>
        <w:sz w:val="16"/>
      </w:rPr>
    </w:pPr>
  </w:p>
  <w:p w:rsidR="005C5DBF" w:rsidRDefault="005102E1" w:rsidP="00734D7A">
    <w:pPr>
      <w:jc w:val="center"/>
      <w:rPr>
        <w:noProof/>
        <w:sz w:val="16"/>
      </w:rPr>
    </w:pPr>
  </w:p>
  <w:p w:rsidR="005C5DBF" w:rsidRDefault="005102E1" w:rsidP="00734D7A">
    <w:pPr>
      <w:jc w:val="center"/>
      <w:rPr>
        <w:noProof/>
        <w:sz w:val="16"/>
      </w:rPr>
    </w:pPr>
  </w:p>
  <w:p w:rsidR="005C5DBF" w:rsidRDefault="005102E1" w:rsidP="00734D7A">
    <w:pPr>
      <w:jc w:val="center"/>
      <w:rPr>
        <w:noProof/>
        <w:sz w:val="16"/>
      </w:rPr>
    </w:pPr>
  </w:p>
  <w:p w:rsidR="005C5DBF" w:rsidRPr="006879DC" w:rsidRDefault="005102E1" w:rsidP="00734D7A">
    <w:pPr>
      <w:jc w:val="center"/>
      <w:rPr>
        <w:rFonts w:ascii="Arial" w:hAnsi="Arial" w:cs="Arial"/>
        <w:noProof/>
        <w:sz w:val="14"/>
      </w:rPr>
    </w:pPr>
    <w:r w:rsidRPr="006879DC">
      <w:rPr>
        <w:rFonts w:ascii="Arial" w:hAnsi="Arial" w:cs="Arial"/>
        <w:noProof/>
        <w:sz w:val="16"/>
      </w:rPr>
      <w:t xml:space="preserve">Rua </w:t>
    </w:r>
    <w:r w:rsidRPr="006879DC">
      <w:rPr>
        <w:rFonts w:ascii="Arial" w:hAnsi="Arial" w:cs="Arial"/>
        <w:noProof/>
        <w:sz w:val="16"/>
      </w:rPr>
      <w:t>Desembargador Paulo Passalaqua, 308 · 01248-010 · São Paulo – SP ·</w:t>
    </w:r>
    <w:r w:rsidRPr="006879DC">
      <w:rPr>
        <w:rFonts w:ascii="Arial" w:hAnsi="Arial" w:cs="Arial"/>
        <w:noProof/>
        <w:sz w:val="14"/>
      </w:rPr>
      <w:t xml:space="preserve"> </w:t>
    </w:r>
    <w:r w:rsidRPr="006879DC">
      <w:rPr>
        <w:rFonts w:ascii="Arial" w:hAnsi="Arial" w:cs="Arial"/>
        <w:noProof/>
        <w:sz w:val="16"/>
      </w:rPr>
      <w:t>fone 11 3879-3700 ·</w:t>
    </w:r>
  </w:p>
  <w:p w:rsidR="005C5DBF" w:rsidRPr="006879DC" w:rsidRDefault="005102E1" w:rsidP="00734D7A">
    <w:pPr>
      <w:jc w:val="center"/>
      <w:rPr>
        <w:rFonts w:ascii="Arial" w:hAnsi="Arial" w:cs="Arial"/>
      </w:rPr>
    </w:pPr>
    <w:r w:rsidRPr="006879DC">
      <w:rPr>
        <w:rFonts w:ascii="Arial" w:hAnsi="Arial" w:cs="Arial"/>
        <w:noProof/>
        <w:sz w:val="16"/>
      </w:rPr>
      <w:t>www.lcaconsultores.com.br ·</w:t>
    </w:r>
    <w:r w:rsidRPr="006879DC">
      <w:rPr>
        <w:rFonts w:ascii="Arial" w:hAnsi="Arial" w:cs="Arial"/>
        <w:noProof/>
        <w:sz w:val="14"/>
      </w:rPr>
      <w:t xml:space="preserve"> </w:t>
    </w:r>
    <w:hyperlink r:id="rId1" w:history="1">
      <w:r w:rsidRPr="006879DC">
        <w:rPr>
          <w:rFonts w:ascii="Arial" w:hAnsi="Arial" w:cs="Arial"/>
          <w:noProof/>
          <w:sz w:val="16"/>
        </w:rPr>
        <w:t>lca@lcaconsultores.com.br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2E1" w:rsidRDefault="005102E1">
      <w:pPr>
        <w:spacing w:after="0" w:line="240" w:lineRule="auto"/>
      </w:pPr>
      <w:r>
        <w:separator/>
      </w:r>
    </w:p>
  </w:footnote>
  <w:footnote w:type="continuationSeparator" w:id="0">
    <w:p w:rsidR="005102E1" w:rsidRDefault="00510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DBF" w:rsidRPr="007F5370" w:rsidRDefault="005102E1" w:rsidP="0027786F">
    <w:pPr>
      <w:spacing w:after="0" w:line="288" w:lineRule="auto"/>
      <w:ind w:left="1134"/>
      <w:rPr>
        <w:rFonts w:ascii="Arial" w:hAnsi="Arial" w:cs="Arial"/>
        <w:color w:val="7F7F7F"/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-419100</wp:posOffset>
          </wp:positionH>
          <wp:positionV relativeFrom="paragraph">
            <wp:posOffset>28575</wp:posOffset>
          </wp:positionV>
          <wp:extent cx="633730" cy="598170"/>
          <wp:effectExtent l="19050" t="0" r="0" b="0"/>
          <wp:wrapSquare wrapText="bothSides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73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A25F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445770</wp:posOffset>
              </wp:positionH>
              <wp:positionV relativeFrom="paragraph">
                <wp:posOffset>39370</wp:posOffset>
              </wp:positionV>
              <wp:extent cx="635" cy="9913620"/>
              <wp:effectExtent l="11430" t="13335" r="6985" b="762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9136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BBD7A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5.1pt;margin-top:3.1pt;width:.05pt;height:78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" strokecolor="#bfbfbf"/>
          </w:pict>
        </mc:Fallback>
      </mc:AlternateContent>
    </w:r>
    <w:r w:rsidRPr="007F5370">
      <w:rPr>
        <w:rFonts w:ascii="Arial" w:hAnsi="Arial" w:cs="Arial"/>
        <w:color w:val="7F7F7F"/>
        <w:sz w:val="18"/>
        <w:szCs w:val="18"/>
      </w:rPr>
      <w:t>Rua Desembargador Paulo Passaláqua, 308 | Pacaembu</w:t>
    </w:r>
  </w:p>
  <w:p w:rsidR="005C5DBF" w:rsidRPr="007F5370" w:rsidRDefault="005102E1" w:rsidP="0027786F">
    <w:pPr>
      <w:spacing w:after="0" w:line="288" w:lineRule="auto"/>
      <w:ind w:left="1134"/>
      <w:rPr>
        <w:rFonts w:ascii="Arial" w:hAnsi="Arial" w:cs="Arial"/>
        <w:color w:val="7F7F7F"/>
        <w:sz w:val="18"/>
        <w:szCs w:val="18"/>
      </w:rPr>
    </w:pPr>
    <w:r w:rsidRPr="007F5370">
      <w:rPr>
        <w:rFonts w:ascii="Arial" w:hAnsi="Arial" w:cs="Arial"/>
        <w:color w:val="7F7F7F"/>
        <w:sz w:val="18"/>
        <w:szCs w:val="18"/>
      </w:rPr>
      <w:t>01248-010</w:t>
    </w:r>
    <w:r>
      <w:rPr>
        <w:rFonts w:ascii="Arial" w:hAnsi="Arial" w:cs="Arial"/>
        <w:color w:val="7F7F7F"/>
        <w:sz w:val="18"/>
        <w:szCs w:val="18"/>
      </w:rPr>
      <w:t xml:space="preserve"> | São Paulo - SP | Tel 11 3879-</w:t>
    </w:r>
    <w:r w:rsidRPr="007F5370">
      <w:rPr>
        <w:rFonts w:ascii="Arial" w:hAnsi="Arial" w:cs="Arial"/>
        <w:color w:val="7F7F7F"/>
        <w:sz w:val="18"/>
        <w:szCs w:val="18"/>
      </w:rPr>
      <w:t>3700</w:t>
    </w:r>
  </w:p>
  <w:p w:rsidR="005C5DBF" w:rsidRPr="007F5370" w:rsidRDefault="005102E1" w:rsidP="0027786F">
    <w:pPr>
      <w:spacing w:after="0" w:line="288" w:lineRule="auto"/>
      <w:ind w:left="1134"/>
      <w:rPr>
        <w:rFonts w:ascii="Arial" w:hAnsi="Arial" w:cs="Arial"/>
        <w:color w:val="7F7F7F"/>
        <w:sz w:val="18"/>
        <w:szCs w:val="18"/>
      </w:rPr>
    </w:pPr>
    <w:r w:rsidRPr="007F5370">
      <w:rPr>
        <w:rFonts w:ascii="Arial" w:hAnsi="Arial" w:cs="Arial"/>
        <w:color w:val="7F7F7F"/>
        <w:sz w:val="18"/>
        <w:szCs w:val="18"/>
      </w:rPr>
      <w:t>www.lcaconsultores.com.br</w:t>
    </w:r>
  </w:p>
  <w:p w:rsidR="005C5DBF" w:rsidRPr="00DA2400" w:rsidRDefault="005102E1" w:rsidP="0027786F">
    <w:pPr>
      <w:ind w:left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DBF" w:rsidRPr="00AD6449" w:rsidRDefault="005102E1" w:rsidP="00AD6449">
    <w:pPr>
      <w:jc w:val="right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764C1"/>
    <w:multiLevelType w:val="multilevel"/>
    <w:tmpl w:val="23E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6E0"/>
    <w:rsid w:val="001A25F5"/>
    <w:rsid w:val="005102E1"/>
    <w:rsid w:val="00FC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49E8A4-5E1C-47AB-85E0-3AA4EABB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ca@consultores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1318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Fabio B</cp:lastModifiedBy>
  <cp:revision>1</cp:revision>
  <dcterms:created xsi:type="dcterms:W3CDTF">2014-04-08T12:35:00Z</dcterms:created>
  <dcterms:modified xsi:type="dcterms:W3CDTF">2014-04-08T15:34:00Z</dcterms:modified>
</cp:coreProperties>
</file>