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976" w:rsidRPr="007C534C" w:rsidRDefault="00197976" w:rsidP="001B5B17">
      <w:pPr>
        <w:spacing w:after="0"/>
        <w:jc w:val="center"/>
        <w:rPr>
          <w:rFonts w:ascii="Arial" w:hAnsi="Arial" w:cs="Arial"/>
          <w:b/>
        </w:rPr>
      </w:pPr>
      <w:r w:rsidRPr="007C534C">
        <w:rPr>
          <w:rFonts w:ascii="Arial" w:hAnsi="Arial" w:cs="Arial"/>
          <w:b/>
        </w:rPr>
        <w:t>CÂMARA BRASILEIRA DA INDÚSTRIA DA CONSTRUÇÃO - CBIC</w:t>
      </w:r>
    </w:p>
    <w:p w:rsidR="00197976" w:rsidRPr="007C534C" w:rsidRDefault="00197976" w:rsidP="001B5B17">
      <w:pPr>
        <w:spacing w:after="0"/>
        <w:jc w:val="center"/>
        <w:rPr>
          <w:rFonts w:ascii="Arial" w:hAnsi="Arial" w:cs="Arial"/>
          <w:b/>
        </w:rPr>
      </w:pPr>
    </w:p>
    <w:p w:rsidR="00A325E6" w:rsidRPr="007C534C" w:rsidRDefault="001B5B17" w:rsidP="001B5B17">
      <w:pPr>
        <w:spacing w:after="0"/>
        <w:jc w:val="center"/>
        <w:rPr>
          <w:rFonts w:ascii="Arial" w:hAnsi="Arial" w:cs="Arial"/>
          <w:b/>
        </w:rPr>
      </w:pPr>
      <w:r w:rsidRPr="007C534C">
        <w:rPr>
          <w:rFonts w:ascii="Arial" w:hAnsi="Arial" w:cs="Arial"/>
          <w:b/>
        </w:rPr>
        <w:t xml:space="preserve">PL Nº 7.699, DE </w:t>
      </w:r>
      <w:proofErr w:type="gramStart"/>
      <w:r w:rsidRPr="007C534C">
        <w:rPr>
          <w:rFonts w:ascii="Arial" w:hAnsi="Arial" w:cs="Arial"/>
          <w:b/>
        </w:rPr>
        <w:t>2006</w:t>
      </w:r>
      <w:proofErr w:type="gramEnd"/>
    </w:p>
    <w:p w:rsidR="002B5AC5" w:rsidRPr="007C534C" w:rsidRDefault="002B5AC5" w:rsidP="002B5AC5">
      <w:pPr>
        <w:spacing w:after="0"/>
        <w:rPr>
          <w:rFonts w:ascii="Arial" w:hAnsi="Arial" w:cs="Arial"/>
          <w:b/>
        </w:rPr>
      </w:pPr>
    </w:p>
    <w:p w:rsidR="00620C0E" w:rsidRPr="007C534C" w:rsidRDefault="007C534C" w:rsidP="002B5AC5">
      <w:pPr>
        <w:spacing w:after="0"/>
        <w:ind w:left="-709"/>
        <w:rPr>
          <w:rFonts w:ascii="Arial" w:hAnsi="Arial" w:cs="Arial"/>
          <w:b/>
          <w:u w:val="single"/>
        </w:rPr>
      </w:pPr>
      <w:r w:rsidRPr="007C534C">
        <w:rPr>
          <w:rFonts w:ascii="Arial" w:hAnsi="Arial" w:cs="Arial"/>
          <w:b/>
          <w:u w:val="single"/>
        </w:rPr>
        <w:t xml:space="preserve">PROGRAMAS HABITACIONAIS </w:t>
      </w:r>
      <w:r w:rsidR="00620C0E" w:rsidRPr="007C534C">
        <w:rPr>
          <w:rFonts w:ascii="Arial" w:hAnsi="Arial" w:cs="Arial"/>
          <w:b/>
          <w:u w:val="single"/>
        </w:rPr>
        <w:t>– Art. 32 e 33</w:t>
      </w:r>
      <w:r w:rsidR="00197976" w:rsidRPr="007C534C">
        <w:rPr>
          <w:rFonts w:ascii="Arial" w:hAnsi="Arial" w:cs="Arial"/>
          <w:b/>
          <w:u w:val="single"/>
        </w:rPr>
        <w:t xml:space="preserve"> </w:t>
      </w:r>
    </w:p>
    <w:p w:rsidR="002B5AC5" w:rsidRPr="007C534C" w:rsidRDefault="002B5AC5" w:rsidP="002B5AC5">
      <w:pPr>
        <w:spacing w:after="0"/>
        <w:ind w:left="-709"/>
        <w:rPr>
          <w:rFonts w:ascii="Arial" w:hAnsi="Arial" w:cs="Arial"/>
          <w:b/>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05"/>
      </w:tblGrid>
      <w:tr w:rsidR="00197976" w:rsidRPr="007C534C" w:rsidTr="00197976">
        <w:tc>
          <w:tcPr>
            <w:tcW w:w="8505" w:type="dxa"/>
          </w:tcPr>
          <w:p w:rsidR="00197976" w:rsidRPr="007C534C" w:rsidRDefault="007C534C" w:rsidP="00197976">
            <w:pPr>
              <w:spacing w:after="0" w:line="240" w:lineRule="auto"/>
              <w:jc w:val="center"/>
              <w:rPr>
                <w:rFonts w:ascii="Arial" w:eastAsia="Times New Roman" w:hAnsi="Arial" w:cs="Arial"/>
                <w:b/>
                <w:snapToGrid w:val="0"/>
              </w:rPr>
            </w:pPr>
            <w:r w:rsidRPr="007C534C">
              <w:rPr>
                <w:rFonts w:ascii="Arial" w:eastAsia="Times New Roman" w:hAnsi="Arial" w:cs="Arial"/>
                <w:b/>
                <w:snapToGrid w:val="0"/>
              </w:rPr>
              <w:t>TEXTO DA RELATORA</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 xml:space="preserve">Art. 32. Nos programas habitacionais, públicos ou subsidiados com recursos públicos, a pessoa com deficiência ou seu responsável goza de prioridade na aquisição de imóvel para </w:t>
            </w:r>
            <w:proofErr w:type="gramStart"/>
            <w:r w:rsidRPr="007C534C">
              <w:rPr>
                <w:rFonts w:ascii="Arial" w:eastAsia="Times New Roman" w:hAnsi="Arial" w:cs="Arial"/>
                <w:snapToGrid w:val="0"/>
              </w:rPr>
              <w:t>moradia própria, observado</w:t>
            </w:r>
            <w:proofErr w:type="gramEnd"/>
            <w:r w:rsidRPr="007C534C">
              <w:rPr>
                <w:rFonts w:ascii="Arial" w:eastAsia="Times New Roman" w:hAnsi="Arial" w:cs="Arial"/>
                <w:snapToGrid w:val="0"/>
              </w:rPr>
              <w:t xml:space="preserve"> o seguinte:</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I – reserva de, no mínimo, 10% (dez por cento) das unidades habitacionais para pessoa com deficiência;</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II – definição de projetos e adoção de tipologias construtivas que considerem os princípios do desenho universal;</w:t>
            </w:r>
          </w:p>
        </w:tc>
      </w:tr>
      <w:tr w:rsidR="002B5AC5" w:rsidRPr="007C534C" w:rsidTr="00197976">
        <w:tc>
          <w:tcPr>
            <w:tcW w:w="8505" w:type="dxa"/>
          </w:tcPr>
          <w:p w:rsidR="002B5AC5" w:rsidRPr="007C534C" w:rsidRDefault="002B5AC5" w:rsidP="00FC4A31">
            <w:pPr>
              <w:pStyle w:val="NormalWeb"/>
              <w:spacing w:before="0" w:beforeAutospacing="0" w:after="0" w:afterAutospacing="0"/>
              <w:jc w:val="both"/>
              <w:rPr>
                <w:rFonts w:ascii="Arial" w:hAnsi="Arial" w:cs="Arial"/>
                <w:sz w:val="22"/>
                <w:szCs w:val="22"/>
              </w:rPr>
            </w:pPr>
            <w:r w:rsidRPr="007C534C">
              <w:rPr>
                <w:rFonts w:ascii="Arial" w:hAnsi="Arial" w:cs="Arial"/>
                <w:snapToGrid w:val="0"/>
                <w:sz w:val="22"/>
                <w:szCs w:val="22"/>
              </w:rPr>
              <w:t xml:space="preserve">III – no caso de edificação multifamiliar, garantia de acessibilidade nas áreas de uso comum e nas unidades habitacionais </w:t>
            </w:r>
            <w:r w:rsidRPr="007C534C">
              <w:rPr>
                <w:rFonts w:ascii="Arial" w:hAnsi="Arial" w:cs="Arial"/>
                <w:sz w:val="22"/>
                <w:szCs w:val="22"/>
              </w:rPr>
              <w:t>no piso térreo e de acessibilidade ou adaptação razoável nos demais pisos;</w:t>
            </w:r>
            <w:r w:rsidRPr="007C534C">
              <w:rPr>
                <w:rFonts w:ascii="Arial" w:hAnsi="Arial" w:cs="Arial"/>
                <w:b/>
                <w:sz w:val="22"/>
                <w:szCs w:val="22"/>
                <w:shd w:val="clear" w:color="auto" w:fill="FFFFFF"/>
              </w:rPr>
              <w:t xml:space="preserve"> </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IV – implantação de equipamentos urbanos comunitários acessíveis;</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V – elaboração de especificações técnicas no projeto que permitam a instalação de elevadores.</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 xml:space="preserve">§ 1º O direito à prioridade, previsto no </w:t>
            </w:r>
            <w:r w:rsidRPr="007C534C">
              <w:rPr>
                <w:rFonts w:ascii="Arial" w:eastAsia="Times New Roman" w:hAnsi="Arial" w:cs="Arial"/>
                <w:i/>
                <w:snapToGrid w:val="0"/>
              </w:rPr>
              <w:t>caput</w:t>
            </w:r>
            <w:r w:rsidRPr="007C534C">
              <w:rPr>
                <w:rFonts w:ascii="Arial" w:eastAsia="Times New Roman" w:hAnsi="Arial" w:cs="Arial"/>
                <w:snapToGrid w:val="0"/>
              </w:rPr>
              <w:t xml:space="preserve"> deste artigo, será reconhecido à pessoa com deficiência beneficiária apenas uma vez.</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 2º Nos programas habitacionais públicos, os critérios de financiamento devem ser compatíveis com os rendimentos da pessoa com deficiência ou de suas famílias.</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 3º Caso não haja pessoa com deficiência interessada nas unidades habitacionais reservadas por força do disposto inciso I do caput deste artigo, as unidades não utilizadas serão disponibilizadas às demais pessoas.</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Art. 33. Ao Poder Público compete:</w:t>
            </w:r>
          </w:p>
        </w:tc>
      </w:tr>
      <w:tr w:rsidR="002B5AC5" w:rsidRPr="007C534C" w:rsidTr="00197976">
        <w:tc>
          <w:tcPr>
            <w:tcW w:w="8505" w:type="dxa"/>
          </w:tcPr>
          <w:p w:rsidR="002B5AC5" w:rsidRPr="007C534C" w:rsidRDefault="002B5AC5" w:rsidP="00FC4A31">
            <w:pPr>
              <w:spacing w:after="0" w:line="240" w:lineRule="auto"/>
              <w:jc w:val="both"/>
              <w:rPr>
                <w:rFonts w:ascii="Arial" w:eastAsia="Times New Roman" w:hAnsi="Arial" w:cs="Arial"/>
                <w:snapToGrid w:val="0"/>
              </w:rPr>
            </w:pPr>
            <w:r w:rsidRPr="007C534C">
              <w:rPr>
                <w:rFonts w:ascii="Arial" w:eastAsia="Times New Roman" w:hAnsi="Arial" w:cs="Arial"/>
                <w:snapToGrid w:val="0"/>
              </w:rPr>
              <w:t xml:space="preserve">I – adotar as providências necessárias para o cumprimento do disposto nos </w:t>
            </w:r>
            <w:proofErr w:type="spellStart"/>
            <w:r w:rsidRPr="007C534C">
              <w:rPr>
                <w:rFonts w:ascii="Arial" w:eastAsia="Times New Roman" w:hAnsi="Arial" w:cs="Arial"/>
                <w:snapToGrid w:val="0"/>
              </w:rPr>
              <w:t>arts</w:t>
            </w:r>
            <w:proofErr w:type="spellEnd"/>
            <w:r w:rsidRPr="007C534C">
              <w:rPr>
                <w:rFonts w:ascii="Arial" w:eastAsia="Times New Roman" w:hAnsi="Arial" w:cs="Arial"/>
                <w:snapToGrid w:val="0"/>
              </w:rPr>
              <w:t xml:space="preserve">. 31 e 32 desta Lei; </w:t>
            </w:r>
            <w:proofErr w:type="gramStart"/>
            <w:r w:rsidRPr="007C534C">
              <w:rPr>
                <w:rFonts w:ascii="Arial" w:eastAsia="Times New Roman" w:hAnsi="Arial" w:cs="Arial"/>
                <w:snapToGrid w:val="0"/>
              </w:rPr>
              <w:t>e</w:t>
            </w:r>
            <w:proofErr w:type="gramEnd"/>
          </w:p>
        </w:tc>
      </w:tr>
      <w:tr w:rsidR="002B5AC5" w:rsidRPr="007C534C" w:rsidTr="00197976">
        <w:tc>
          <w:tcPr>
            <w:tcW w:w="8505" w:type="dxa"/>
          </w:tcPr>
          <w:p w:rsidR="002B5AC5" w:rsidRPr="007C534C" w:rsidRDefault="002B5AC5" w:rsidP="00FC4A31">
            <w:pPr>
              <w:spacing w:after="0" w:line="240" w:lineRule="auto"/>
              <w:jc w:val="both"/>
              <w:rPr>
                <w:rFonts w:ascii="Arial" w:hAnsi="Arial" w:cs="Arial"/>
                <w:lang w:eastAsia="pt-BR"/>
              </w:rPr>
            </w:pPr>
            <w:r w:rsidRPr="007C534C">
              <w:rPr>
                <w:rFonts w:ascii="Arial" w:eastAsia="Times New Roman" w:hAnsi="Arial" w:cs="Arial"/>
                <w:snapToGrid w:val="0"/>
              </w:rPr>
              <w:t>II – divulgar, junto aos agentes interessados e beneficiários, a política habitacional prevista nas legislações federal, distrital, estaduais e municipais, com ênfase nos dispositivos sobre acessibilidade.</w:t>
            </w:r>
          </w:p>
        </w:tc>
      </w:tr>
    </w:tbl>
    <w:p w:rsidR="002B5AC5" w:rsidRPr="007C534C" w:rsidRDefault="002B5AC5" w:rsidP="002B5AC5">
      <w:pPr>
        <w:jc w:val="both"/>
        <w:rPr>
          <w:rFonts w:ascii="Arial" w:hAnsi="Arial" w:cs="Arial"/>
        </w:rPr>
      </w:pPr>
    </w:p>
    <w:p w:rsidR="002B5AC5" w:rsidRPr="007C534C" w:rsidRDefault="002B5AC5" w:rsidP="002B5AC5">
      <w:pPr>
        <w:spacing w:after="0"/>
        <w:rPr>
          <w:rFonts w:ascii="Arial" w:hAnsi="Arial" w:cs="Arial"/>
          <w:b/>
        </w:rPr>
      </w:pPr>
      <w:r w:rsidRPr="007C534C">
        <w:rPr>
          <w:rFonts w:ascii="Arial" w:hAnsi="Arial" w:cs="Arial"/>
          <w:b/>
        </w:rPr>
        <w:t>Posicionamento da CBIC</w:t>
      </w:r>
    </w:p>
    <w:p w:rsidR="002B5AC5" w:rsidRPr="007C534C" w:rsidRDefault="002B5AC5" w:rsidP="002B5AC5">
      <w:pPr>
        <w:spacing w:after="0"/>
        <w:rPr>
          <w:rFonts w:ascii="Arial" w:hAnsi="Arial" w:cs="Arial"/>
          <w:b/>
        </w:rPr>
      </w:pPr>
    </w:p>
    <w:p w:rsidR="002B5AC5" w:rsidRPr="007C534C" w:rsidRDefault="002B5AC5" w:rsidP="002B5AC5">
      <w:pPr>
        <w:jc w:val="both"/>
        <w:rPr>
          <w:rFonts w:ascii="Arial" w:hAnsi="Arial" w:cs="Arial"/>
        </w:rPr>
      </w:pPr>
      <w:r w:rsidRPr="007C534C">
        <w:rPr>
          <w:rFonts w:ascii="Arial" w:hAnsi="Arial" w:cs="Arial"/>
        </w:rPr>
        <w:t>Contrário aos dispositivos</w:t>
      </w:r>
      <w:r w:rsidR="00197976" w:rsidRPr="007C534C">
        <w:rPr>
          <w:rFonts w:ascii="Arial" w:hAnsi="Arial" w:cs="Arial"/>
        </w:rPr>
        <w:t xml:space="preserve"> do art. 31 e </w:t>
      </w:r>
      <w:r w:rsidRPr="007C534C">
        <w:rPr>
          <w:rFonts w:ascii="Arial" w:hAnsi="Arial" w:cs="Arial"/>
        </w:rPr>
        <w:t>32. Defende-se a supressão dos artigos e</w:t>
      </w:r>
      <w:r w:rsidR="00197976" w:rsidRPr="007C534C">
        <w:rPr>
          <w:rFonts w:ascii="Arial" w:hAnsi="Arial" w:cs="Arial"/>
        </w:rPr>
        <w:t xml:space="preserve"> parágrafos.</w:t>
      </w:r>
    </w:p>
    <w:p w:rsidR="002B5AC5" w:rsidRPr="007C534C" w:rsidRDefault="002B5AC5" w:rsidP="002B5AC5">
      <w:pPr>
        <w:spacing w:after="0"/>
        <w:rPr>
          <w:rFonts w:ascii="Arial" w:hAnsi="Arial" w:cs="Arial"/>
          <w:b/>
        </w:rPr>
      </w:pPr>
    </w:p>
    <w:p w:rsidR="002B5AC5" w:rsidRPr="007C534C" w:rsidRDefault="002B5AC5" w:rsidP="00197976">
      <w:pPr>
        <w:spacing w:after="0"/>
        <w:jc w:val="center"/>
        <w:rPr>
          <w:rFonts w:ascii="Arial" w:hAnsi="Arial" w:cs="Arial"/>
          <w:b/>
        </w:rPr>
      </w:pPr>
      <w:r w:rsidRPr="007C534C">
        <w:rPr>
          <w:rFonts w:ascii="Arial" w:hAnsi="Arial" w:cs="Arial"/>
          <w:b/>
        </w:rPr>
        <w:t>Justificativa</w:t>
      </w:r>
    </w:p>
    <w:p w:rsidR="002B5AC5" w:rsidRPr="007C534C" w:rsidRDefault="002B5AC5" w:rsidP="002B5AC5">
      <w:pPr>
        <w:spacing w:after="0"/>
        <w:rPr>
          <w:rFonts w:ascii="Arial" w:hAnsi="Arial" w:cs="Arial"/>
          <w:b/>
        </w:rPr>
      </w:pPr>
    </w:p>
    <w:p w:rsidR="002B5AC5" w:rsidRPr="007C534C" w:rsidRDefault="002B5AC5" w:rsidP="002B5AC5">
      <w:pPr>
        <w:jc w:val="both"/>
        <w:rPr>
          <w:rFonts w:ascii="Arial" w:hAnsi="Arial" w:cs="Arial"/>
        </w:rPr>
      </w:pPr>
      <w:r w:rsidRPr="007C534C">
        <w:rPr>
          <w:rFonts w:ascii="Arial" w:hAnsi="Arial" w:cs="Arial"/>
        </w:rPr>
        <w:t>Apesar da reserva de habitações para determinado perfil possa atender uma priorização da política habitacional, entendemos que a reserva de 10% para pessoas com deficiência poderá encarecer determinados programas uma vez que a aplicação</w:t>
      </w:r>
      <w:r w:rsidR="00197976" w:rsidRPr="007C534C">
        <w:rPr>
          <w:rFonts w:ascii="Arial" w:hAnsi="Arial" w:cs="Arial"/>
        </w:rPr>
        <w:t xml:space="preserve"> do desenho universal para a totalidade </w:t>
      </w:r>
      <w:r w:rsidRPr="007C534C">
        <w:rPr>
          <w:rFonts w:ascii="Arial" w:hAnsi="Arial" w:cs="Arial"/>
        </w:rPr>
        <w:t>de unidades representa em média um acréscimo de 5% no custo da unidade e de 10% na área do imóvel.</w:t>
      </w:r>
    </w:p>
    <w:p w:rsidR="002B5AC5" w:rsidRPr="007C534C" w:rsidRDefault="002B5AC5" w:rsidP="002B5AC5">
      <w:pPr>
        <w:jc w:val="both"/>
        <w:rPr>
          <w:rFonts w:ascii="Arial" w:hAnsi="Arial" w:cs="Arial"/>
        </w:rPr>
      </w:pPr>
      <w:r w:rsidRPr="007C534C">
        <w:rPr>
          <w:rFonts w:ascii="Arial" w:hAnsi="Arial" w:cs="Arial"/>
        </w:rPr>
        <w:t>A reserva de habitação de acordo com determinado perfil do adquirente (idoso, pessoas com deficiência, outros) muitas vezes não atende a demanda, gerando distorções na definição das prioridades para o enfrentamento do déficit habitacional.</w:t>
      </w:r>
    </w:p>
    <w:p w:rsidR="002B5AC5" w:rsidRPr="007C534C" w:rsidRDefault="002B5AC5" w:rsidP="002B5AC5">
      <w:pPr>
        <w:jc w:val="both"/>
        <w:rPr>
          <w:rFonts w:ascii="Arial" w:hAnsi="Arial" w:cs="Arial"/>
        </w:rPr>
      </w:pPr>
      <w:r w:rsidRPr="007C534C">
        <w:rPr>
          <w:rFonts w:ascii="Arial" w:hAnsi="Arial" w:cs="Arial"/>
        </w:rPr>
        <w:lastRenderedPageBreak/>
        <w:t>Deve-se procurar incentivar (redução de tributos e da burocracia) a adoção de padrões adaptáveis, pois qualquer limitação de ordem construtiva sempre implica custos adicionais, onerando todas as unidades.</w:t>
      </w:r>
    </w:p>
    <w:p w:rsidR="002B5AC5" w:rsidRPr="007C534C" w:rsidRDefault="002B5AC5" w:rsidP="002B5AC5">
      <w:pPr>
        <w:jc w:val="both"/>
        <w:rPr>
          <w:rFonts w:ascii="Arial" w:hAnsi="Arial" w:cs="Arial"/>
        </w:rPr>
      </w:pPr>
      <w:r w:rsidRPr="007C534C">
        <w:rPr>
          <w:rFonts w:ascii="Arial" w:hAnsi="Arial" w:cs="Arial"/>
        </w:rPr>
        <w:t>Como se trata de política pública, defendemos um estudo aprofundado nos impactos dessa obrigatoriedade considerando que os orçamentos públicos devem suportar os custos dessa reserva e à adaptação dos imóveis.</w:t>
      </w:r>
    </w:p>
    <w:p w:rsidR="002B5AC5" w:rsidRPr="007C534C" w:rsidRDefault="002B5AC5" w:rsidP="002B5AC5">
      <w:pPr>
        <w:jc w:val="both"/>
        <w:rPr>
          <w:rFonts w:ascii="Arial" w:hAnsi="Arial" w:cs="Arial"/>
        </w:rPr>
      </w:pPr>
      <w:r w:rsidRPr="007C534C">
        <w:rPr>
          <w:rFonts w:ascii="Arial" w:hAnsi="Arial" w:cs="Arial"/>
        </w:rPr>
        <w:t xml:space="preserve">Como solução para a viabilidade do texto apresentado, entendemos que a ampliação da reserva de 10% só é viáveis para aquelas unidades habitacionais financiadas com mais de 50% dos recursos públicos, na qual a política pública elege as prioridades de atendimento. Nas demais operações, com menos de 50% de recursos públicos, defende-se a obrigação de adaptação do imóvel, desde que solicitado pelo adquirente, ressalvada </w:t>
      </w:r>
      <w:proofErr w:type="gramStart"/>
      <w:r w:rsidRPr="007C534C">
        <w:rPr>
          <w:rFonts w:ascii="Arial" w:hAnsi="Arial" w:cs="Arial"/>
        </w:rPr>
        <w:t>a</w:t>
      </w:r>
      <w:proofErr w:type="gramEnd"/>
      <w:r w:rsidRPr="007C534C">
        <w:rPr>
          <w:rFonts w:ascii="Arial" w:hAnsi="Arial" w:cs="Arial"/>
        </w:rPr>
        <w:t xml:space="preserve"> possibilidade de cobrança pelos custos da adaptação.</w:t>
      </w:r>
    </w:p>
    <w:p w:rsidR="002B5AC5" w:rsidRPr="007C534C" w:rsidRDefault="002B5AC5" w:rsidP="002B5AC5">
      <w:pPr>
        <w:jc w:val="both"/>
        <w:rPr>
          <w:rFonts w:ascii="Arial" w:hAnsi="Arial" w:cs="Arial"/>
        </w:rPr>
      </w:pPr>
      <w:r w:rsidRPr="007C534C">
        <w:rPr>
          <w:rFonts w:ascii="Arial" w:hAnsi="Arial" w:cs="Arial"/>
        </w:rPr>
        <w:t xml:space="preserve">Isso porque nas unidades com menos de 50% de recursos públicos a demanda por habitação é determinada pelo mercado. Não faz sentido a construção de unidades adaptadas para pessoas que não são portadoras de deficiência, uma vez que para esse tipo de unidade a demanda habitacional não representa 2%. Nessa situação se enquadra o Programa Minha Casa, Minha Vida, no qual a faixa de renda mais baixa (faixa </w:t>
      </w:r>
      <w:proofErr w:type="gramStart"/>
      <w:r w:rsidRPr="007C534C">
        <w:rPr>
          <w:rFonts w:ascii="Arial" w:hAnsi="Arial" w:cs="Arial"/>
        </w:rPr>
        <w:t>1</w:t>
      </w:r>
      <w:proofErr w:type="gramEnd"/>
      <w:r w:rsidRPr="007C534C">
        <w:rPr>
          <w:rFonts w:ascii="Arial" w:hAnsi="Arial" w:cs="Arial"/>
        </w:rPr>
        <w:t xml:space="preserve">) suporta o aumento da reserva, ao contrário das demais faixas (2 e 3), onde  a demanda se encontra abaixo de 2%.  </w:t>
      </w:r>
    </w:p>
    <w:p w:rsidR="00197976" w:rsidRPr="007C534C" w:rsidRDefault="00197976" w:rsidP="002B5AC5">
      <w:pPr>
        <w:jc w:val="both"/>
        <w:rPr>
          <w:rFonts w:ascii="Arial" w:hAnsi="Arial" w:cs="Arial"/>
        </w:rPr>
      </w:pPr>
      <w:r w:rsidRPr="007C534C">
        <w:rPr>
          <w:rFonts w:ascii="Arial" w:hAnsi="Arial" w:cs="Arial"/>
        </w:rPr>
        <w:t>Nesse sentido, a CBIC sugere o aperfeiçoamento do texto para um regramento mais razoável e condizente coma realidade da construção civil, a saber:</w:t>
      </w:r>
    </w:p>
    <w:p w:rsidR="002B5AC5" w:rsidRPr="007C534C" w:rsidRDefault="002B5AC5" w:rsidP="002B5AC5">
      <w:pPr>
        <w:spacing w:after="0"/>
        <w:ind w:left="-709"/>
        <w:rPr>
          <w:rFonts w:ascii="Arial" w:hAnsi="Arial" w:cs="Arial"/>
        </w:rPr>
      </w:pPr>
    </w:p>
    <w:p w:rsidR="00197976" w:rsidRPr="007C534C" w:rsidRDefault="00197976" w:rsidP="00197976">
      <w:pPr>
        <w:ind w:left="1418"/>
        <w:jc w:val="both"/>
        <w:rPr>
          <w:rFonts w:ascii="Arial" w:hAnsi="Arial" w:cs="Arial"/>
          <w:color w:val="000000" w:themeColor="text1"/>
        </w:rPr>
      </w:pPr>
      <w:r w:rsidRPr="007C534C">
        <w:rPr>
          <w:rFonts w:ascii="Arial" w:hAnsi="Arial" w:cs="Arial"/>
          <w:b/>
        </w:rPr>
        <w:t>Art. 34</w:t>
      </w:r>
      <w:r w:rsidRPr="007C534C">
        <w:rPr>
          <w:rFonts w:ascii="Arial" w:hAnsi="Arial" w:cs="Arial"/>
        </w:rPr>
        <w:t xml:space="preserve">. Nos programas habitacionais, públicos ou subsidiados com recursos públicos, a pessoa com deficiência ou seu responsável gozam de prioridade na aquisição de </w:t>
      </w:r>
      <w:r w:rsidRPr="007C534C">
        <w:rPr>
          <w:rFonts w:ascii="Arial" w:hAnsi="Arial" w:cs="Arial"/>
          <w:color w:val="000000" w:themeColor="text1"/>
        </w:rPr>
        <w:t xml:space="preserve">imóvel para </w:t>
      </w:r>
      <w:proofErr w:type="gramStart"/>
      <w:r w:rsidRPr="007C534C">
        <w:rPr>
          <w:rFonts w:ascii="Arial" w:hAnsi="Arial" w:cs="Arial"/>
          <w:color w:val="000000" w:themeColor="text1"/>
        </w:rPr>
        <w:t>moradia própria, observado</w:t>
      </w:r>
      <w:proofErr w:type="gramEnd"/>
      <w:r w:rsidRPr="007C534C">
        <w:rPr>
          <w:rFonts w:ascii="Arial" w:hAnsi="Arial" w:cs="Arial"/>
          <w:color w:val="000000" w:themeColor="text1"/>
        </w:rPr>
        <w:t xml:space="preserve"> o seguinte:</w:t>
      </w:r>
    </w:p>
    <w:p w:rsidR="00197976" w:rsidRPr="007C534C" w:rsidRDefault="00197976" w:rsidP="00197976">
      <w:pPr>
        <w:ind w:left="1418"/>
        <w:jc w:val="both"/>
        <w:rPr>
          <w:rFonts w:ascii="Arial" w:hAnsi="Arial" w:cs="Arial"/>
          <w:color w:val="000000" w:themeColor="text1"/>
          <w:highlight w:val="cyan"/>
        </w:rPr>
      </w:pPr>
      <w:r w:rsidRPr="007C534C">
        <w:rPr>
          <w:rFonts w:ascii="Arial" w:hAnsi="Arial" w:cs="Arial"/>
          <w:color w:val="000000" w:themeColor="text1"/>
          <w:highlight w:val="cyan"/>
        </w:rPr>
        <w:t>I – reserva de 5% (cinco por cento) das unidades residenciais adaptadas para atendimento às pessoas com deficiência nas operações com 50% ou mais de recursos públicos.</w:t>
      </w:r>
    </w:p>
    <w:p w:rsidR="00197976" w:rsidRPr="007C534C" w:rsidRDefault="00197976" w:rsidP="00197976">
      <w:pPr>
        <w:ind w:left="1418"/>
        <w:jc w:val="both"/>
        <w:rPr>
          <w:rFonts w:ascii="Arial" w:hAnsi="Arial" w:cs="Arial"/>
          <w:color w:val="000000" w:themeColor="text1"/>
        </w:rPr>
      </w:pPr>
      <w:r w:rsidRPr="007C534C">
        <w:rPr>
          <w:rFonts w:ascii="Arial" w:hAnsi="Arial" w:cs="Arial"/>
          <w:color w:val="000000" w:themeColor="text1"/>
          <w:highlight w:val="cyan"/>
        </w:rPr>
        <w:t>II – nas operações subsidiadas com menos de 50% de recursos públicos o empreendedor fica obrigado a fazer a adaptação às pessoas com deficiência, até a formalização do contrato, desde que solicitado, ressalvando a possibilidade de cobrança dos custos adicionais devidamente justificados.</w:t>
      </w:r>
    </w:p>
    <w:p w:rsidR="00197976" w:rsidRPr="007C534C" w:rsidRDefault="00197976" w:rsidP="00197976">
      <w:pPr>
        <w:ind w:left="1418"/>
        <w:jc w:val="both"/>
        <w:rPr>
          <w:rFonts w:ascii="Arial" w:hAnsi="Arial" w:cs="Arial"/>
          <w:color w:val="000000" w:themeColor="text1"/>
        </w:rPr>
      </w:pPr>
      <w:r w:rsidRPr="007C534C">
        <w:rPr>
          <w:rFonts w:ascii="Arial" w:hAnsi="Arial" w:cs="Arial"/>
          <w:snapToGrid w:val="0"/>
        </w:rPr>
        <w:t xml:space="preserve">III – no caso de edificação multifamiliar, garantia de acessibilidade nas áreas de uso comum e nas unidades habitacionais </w:t>
      </w:r>
      <w:r w:rsidRPr="007C534C">
        <w:rPr>
          <w:rFonts w:ascii="Arial" w:hAnsi="Arial" w:cs="Arial"/>
        </w:rPr>
        <w:t>no piso térreo e de acessibilidade ou adaptação razoável nos demais pisos;</w:t>
      </w:r>
    </w:p>
    <w:p w:rsidR="00197976" w:rsidRPr="007C534C" w:rsidRDefault="00197976" w:rsidP="00197976">
      <w:pPr>
        <w:ind w:left="1418"/>
        <w:jc w:val="both"/>
        <w:rPr>
          <w:rFonts w:ascii="Arial" w:hAnsi="Arial" w:cs="Arial"/>
          <w:color w:val="000000" w:themeColor="text1"/>
        </w:rPr>
      </w:pPr>
      <w:r w:rsidRPr="007C534C">
        <w:rPr>
          <w:rFonts w:ascii="Arial" w:hAnsi="Arial" w:cs="Arial"/>
          <w:color w:val="000000" w:themeColor="text1"/>
        </w:rPr>
        <w:t>IV – implantação de equipamentos urbanos comunitários acessíveis;</w:t>
      </w:r>
    </w:p>
    <w:p w:rsidR="00197976" w:rsidRPr="007C534C" w:rsidRDefault="00197976" w:rsidP="00197976">
      <w:pPr>
        <w:ind w:left="1418"/>
        <w:jc w:val="both"/>
        <w:rPr>
          <w:rFonts w:ascii="Arial" w:hAnsi="Arial" w:cs="Arial"/>
          <w:color w:val="000000" w:themeColor="text1"/>
        </w:rPr>
      </w:pPr>
      <w:r w:rsidRPr="007C534C">
        <w:rPr>
          <w:rFonts w:ascii="Arial" w:hAnsi="Arial" w:cs="Arial"/>
          <w:color w:val="000000" w:themeColor="text1"/>
        </w:rPr>
        <w:t>V – elaboração de especificações técnicas no projeto que permita a instalação de elevadores.</w:t>
      </w:r>
    </w:p>
    <w:p w:rsidR="00197976" w:rsidRPr="007C534C" w:rsidRDefault="00197976" w:rsidP="00197976">
      <w:pPr>
        <w:ind w:left="1418"/>
        <w:jc w:val="both"/>
        <w:rPr>
          <w:rFonts w:ascii="Arial" w:hAnsi="Arial" w:cs="Arial"/>
          <w:color w:val="000000" w:themeColor="text1"/>
        </w:rPr>
      </w:pPr>
      <w:r w:rsidRPr="007C534C">
        <w:rPr>
          <w:rFonts w:ascii="Arial" w:hAnsi="Arial" w:cs="Arial"/>
          <w:color w:val="000000" w:themeColor="text1"/>
          <w:highlight w:val="cyan"/>
        </w:rPr>
        <w:t>§ 1º Para atendimento ao disposto nos incisos I e II, os recursos ou subsídios dos programas públicos de habitação devem ser acrescidos de, no mínimo, 5% dos valores originais.</w:t>
      </w:r>
    </w:p>
    <w:p w:rsidR="00197976" w:rsidRPr="007C534C" w:rsidRDefault="00197976" w:rsidP="00197976">
      <w:pPr>
        <w:ind w:left="1418"/>
        <w:jc w:val="both"/>
        <w:rPr>
          <w:rFonts w:ascii="Arial" w:hAnsi="Arial" w:cs="Arial"/>
        </w:rPr>
      </w:pPr>
      <w:r w:rsidRPr="007C534C">
        <w:rPr>
          <w:rFonts w:ascii="Arial" w:hAnsi="Arial" w:cs="Arial"/>
          <w:color w:val="000000" w:themeColor="text1"/>
        </w:rPr>
        <w:lastRenderedPageBreak/>
        <w:t xml:space="preserve">§ 2º O direito </w:t>
      </w:r>
      <w:r w:rsidRPr="007C534C">
        <w:rPr>
          <w:rFonts w:ascii="Arial" w:hAnsi="Arial" w:cs="Arial"/>
        </w:rPr>
        <w:t>à prioridade, previsto no caput deste artigo, será reconhecido à pessoa com deficiência beneficiária apenas uma vez.</w:t>
      </w:r>
    </w:p>
    <w:p w:rsidR="00197976" w:rsidRPr="007C534C" w:rsidRDefault="00197976" w:rsidP="00197976">
      <w:pPr>
        <w:ind w:left="1418"/>
        <w:jc w:val="both"/>
        <w:rPr>
          <w:rFonts w:ascii="Arial" w:hAnsi="Arial" w:cs="Arial"/>
        </w:rPr>
      </w:pPr>
      <w:r w:rsidRPr="007C534C">
        <w:rPr>
          <w:rFonts w:ascii="Arial" w:hAnsi="Arial" w:cs="Arial"/>
        </w:rPr>
        <w:t>§ 3º Nos programas habitacionais públicos, os critérios de financiamento deverão ser compatíveis com os rendimentos da pessoa com deficiência ou de suas famílias.</w:t>
      </w:r>
    </w:p>
    <w:p w:rsidR="00197976" w:rsidRPr="007C534C" w:rsidRDefault="00197976" w:rsidP="00197976">
      <w:pPr>
        <w:spacing w:after="0"/>
        <w:ind w:left="1418"/>
        <w:rPr>
          <w:rFonts w:ascii="Arial" w:hAnsi="Arial" w:cs="Arial"/>
        </w:rPr>
      </w:pPr>
      <w:r w:rsidRPr="007C534C">
        <w:rPr>
          <w:rFonts w:ascii="Arial" w:hAnsi="Arial" w:cs="Arial"/>
        </w:rPr>
        <w:t>§ 4º Caso não haja pessoa com deficiência interessada nas unidades habitacionais reservadas por força do inciso I, deste artigo, as unidades não utilizadas serão disponibilizadas às demais pessoas.</w:t>
      </w:r>
    </w:p>
    <w:p w:rsidR="00197976" w:rsidRPr="007C534C" w:rsidRDefault="00197976" w:rsidP="00197976">
      <w:pPr>
        <w:spacing w:after="0"/>
        <w:ind w:left="1418"/>
        <w:rPr>
          <w:rFonts w:ascii="Arial" w:hAnsi="Arial" w:cs="Arial"/>
        </w:rPr>
      </w:pPr>
    </w:p>
    <w:p w:rsidR="00197976" w:rsidRPr="007C534C" w:rsidRDefault="00197976" w:rsidP="00197976">
      <w:pPr>
        <w:spacing w:after="0"/>
        <w:ind w:left="1418"/>
        <w:rPr>
          <w:rFonts w:ascii="Arial" w:hAnsi="Arial" w:cs="Arial"/>
        </w:rPr>
      </w:pPr>
      <w:r w:rsidRPr="007C534C">
        <w:rPr>
          <w:rFonts w:ascii="Arial" w:hAnsi="Arial" w:cs="Arial"/>
          <w:highlight w:val="cyan"/>
        </w:rPr>
        <w:t>§ 4º Para efeitos deste artigo, os recursos provenientes do FGTS não são considerados recursos públicos.</w:t>
      </w:r>
    </w:p>
    <w:p w:rsidR="00197976" w:rsidRPr="007C534C" w:rsidRDefault="00197976" w:rsidP="00197976">
      <w:pPr>
        <w:spacing w:after="0"/>
        <w:ind w:left="1418"/>
        <w:rPr>
          <w:rFonts w:ascii="Arial" w:hAnsi="Arial" w:cs="Arial"/>
        </w:rPr>
      </w:pPr>
    </w:p>
    <w:p w:rsidR="00D64A2D" w:rsidRPr="007C534C" w:rsidRDefault="00D64A2D" w:rsidP="00D64A2D">
      <w:pPr>
        <w:spacing w:after="0"/>
        <w:rPr>
          <w:rFonts w:ascii="Arial" w:hAnsi="Arial" w:cs="Arial"/>
          <w:b/>
        </w:rPr>
      </w:pPr>
    </w:p>
    <w:p w:rsidR="00D64A2D" w:rsidRPr="007C534C" w:rsidRDefault="007C534C" w:rsidP="00D64A2D">
      <w:pPr>
        <w:spacing w:after="0"/>
        <w:ind w:left="-709"/>
        <w:rPr>
          <w:rFonts w:ascii="Arial" w:hAnsi="Arial" w:cs="Arial"/>
          <w:b/>
          <w:u w:val="single"/>
        </w:rPr>
      </w:pPr>
      <w:r w:rsidRPr="007C534C">
        <w:rPr>
          <w:rFonts w:ascii="Arial" w:hAnsi="Arial" w:cs="Arial"/>
          <w:b/>
          <w:u w:val="single"/>
        </w:rPr>
        <w:t xml:space="preserve">LICENCIAMENTO/ ALVARÁ </w:t>
      </w:r>
      <w:r w:rsidR="00D64A2D" w:rsidRPr="007C534C">
        <w:rPr>
          <w:rFonts w:ascii="Arial" w:hAnsi="Arial" w:cs="Arial"/>
          <w:b/>
          <w:u w:val="single"/>
        </w:rPr>
        <w:t xml:space="preserve">– </w:t>
      </w:r>
      <w:proofErr w:type="spellStart"/>
      <w:proofErr w:type="gramStart"/>
      <w:r w:rsidR="00D64A2D" w:rsidRPr="007C534C">
        <w:rPr>
          <w:rFonts w:ascii="Arial" w:hAnsi="Arial" w:cs="Arial"/>
          <w:b/>
          <w:u w:val="single"/>
        </w:rPr>
        <w:t>Art</w:t>
      </w:r>
      <w:r w:rsidR="00342160" w:rsidRPr="007C534C">
        <w:rPr>
          <w:rFonts w:ascii="Arial" w:hAnsi="Arial" w:cs="Arial"/>
          <w:b/>
          <w:u w:val="single"/>
        </w:rPr>
        <w:t>s</w:t>
      </w:r>
      <w:proofErr w:type="spellEnd"/>
      <w:r w:rsidR="00D64A2D" w:rsidRPr="007C534C">
        <w:rPr>
          <w:rFonts w:ascii="Arial" w:hAnsi="Arial" w:cs="Arial"/>
          <w:b/>
          <w:u w:val="single"/>
        </w:rPr>
        <w:t>.</w:t>
      </w:r>
      <w:proofErr w:type="gramEnd"/>
      <w:r w:rsidR="00D64A2D" w:rsidRPr="007C534C">
        <w:rPr>
          <w:rFonts w:ascii="Arial" w:hAnsi="Arial" w:cs="Arial"/>
          <w:b/>
          <w:u w:val="single"/>
        </w:rPr>
        <w:t xml:space="preserve">54 </w:t>
      </w:r>
      <w:r w:rsidR="00342160" w:rsidRPr="007C534C">
        <w:rPr>
          <w:rFonts w:ascii="Arial" w:hAnsi="Arial" w:cs="Arial"/>
          <w:b/>
          <w:u w:val="single"/>
        </w:rPr>
        <w:t>e 60</w:t>
      </w:r>
    </w:p>
    <w:p w:rsidR="00D64A2D" w:rsidRPr="007C534C" w:rsidRDefault="00D64A2D" w:rsidP="00197976">
      <w:pPr>
        <w:spacing w:after="0"/>
        <w:ind w:left="1418"/>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D64A2D" w:rsidRPr="007C534C" w:rsidTr="00D64A2D">
        <w:tc>
          <w:tcPr>
            <w:tcW w:w="5000" w:type="pct"/>
          </w:tcPr>
          <w:p w:rsidR="00D64A2D" w:rsidRPr="007C534C" w:rsidRDefault="007C534C" w:rsidP="00D64A2D">
            <w:pPr>
              <w:spacing w:after="0" w:line="240" w:lineRule="auto"/>
              <w:jc w:val="center"/>
              <w:rPr>
                <w:rFonts w:ascii="Arial" w:eastAsia="Times New Roman" w:hAnsi="Arial" w:cs="Arial"/>
                <w:b/>
                <w:snapToGrid w:val="0"/>
                <w:lang w:eastAsia="pt-BR"/>
              </w:rPr>
            </w:pPr>
            <w:r w:rsidRPr="007C534C">
              <w:rPr>
                <w:rFonts w:ascii="Arial" w:eastAsia="Times New Roman" w:hAnsi="Arial" w:cs="Arial"/>
                <w:b/>
                <w:snapToGrid w:val="0"/>
                <w:lang w:eastAsia="pt-BR"/>
              </w:rPr>
              <w:t>TEXTO DA RELATORA</w:t>
            </w:r>
          </w:p>
        </w:tc>
      </w:tr>
      <w:tr w:rsidR="00197976" w:rsidRPr="007C534C" w:rsidTr="00D64A2D">
        <w:tc>
          <w:tcPr>
            <w:tcW w:w="5000" w:type="pct"/>
          </w:tcPr>
          <w:p w:rsidR="00197976" w:rsidRPr="007C534C" w:rsidRDefault="00197976"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Art. 54. Ficam sujeitas ao cumprimento das disposições desta lei e outras normas relativas à acessibilidade, sempre que houver interação com a matéria nela regulada:</w:t>
            </w:r>
          </w:p>
        </w:tc>
      </w:tr>
      <w:tr w:rsidR="00197976" w:rsidRPr="007C534C" w:rsidTr="00D64A2D">
        <w:tc>
          <w:tcPr>
            <w:tcW w:w="5000" w:type="pct"/>
          </w:tcPr>
          <w:p w:rsidR="00197976" w:rsidRPr="007C534C" w:rsidRDefault="00197976"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I – a aprovação de projeto arquitetônico e urbanístico ou de comunicação e informação, a fabricação de veículos de transporte coletivo e a prestação do respectivo serviço, e a execução de qualquer tipo de obra, quando tenham destinação pública ou coletiva;</w:t>
            </w:r>
          </w:p>
        </w:tc>
      </w:tr>
      <w:tr w:rsidR="00197976" w:rsidRPr="007C534C" w:rsidTr="00D64A2D">
        <w:tc>
          <w:tcPr>
            <w:tcW w:w="5000" w:type="pct"/>
          </w:tcPr>
          <w:p w:rsidR="00197976" w:rsidRPr="007C534C" w:rsidRDefault="00197976"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II – a outorga ou renovação de concessão, permissão, autorização ou habilitação de qualquer natureza;</w:t>
            </w:r>
          </w:p>
        </w:tc>
      </w:tr>
      <w:tr w:rsidR="00197976" w:rsidRPr="007C534C" w:rsidTr="00D64A2D">
        <w:tc>
          <w:tcPr>
            <w:tcW w:w="5000" w:type="pct"/>
          </w:tcPr>
          <w:p w:rsidR="00197976" w:rsidRPr="007C534C" w:rsidRDefault="00197976"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 xml:space="preserve">III – a aprovação de financiamento de projetos com a utilização de recursos públicos, por meio de renúncias ou incentivos fiscais, contrato, convênio ou instrumento congênere; </w:t>
            </w:r>
            <w:proofErr w:type="gramStart"/>
            <w:r w:rsidRPr="007C534C">
              <w:rPr>
                <w:rFonts w:ascii="Arial" w:eastAsia="Times New Roman" w:hAnsi="Arial" w:cs="Arial"/>
                <w:snapToGrid w:val="0"/>
                <w:lang w:eastAsia="pt-BR"/>
              </w:rPr>
              <w:t>e</w:t>
            </w:r>
            <w:proofErr w:type="gramEnd"/>
          </w:p>
        </w:tc>
      </w:tr>
      <w:tr w:rsidR="00197976" w:rsidRPr="007C534C" w:rsidTr="00D64A2D">
        <w:tc>
          <w:tcPr>
            <w:tcW w:w="5000" w:type="pct"/>
          </w:tcPr>
          <w:p w:rsidR="00197976" w:rsidRPr="007C534C" w:rsidRDefault="00197976" w:rsidP="00FC4A31">
            <w:pPr>
              <w:spacing w:after="0" w:line="240" w:lineRule="auto"/>
              <w:jc w:val="both"/>
              <w:rPr>
                <w:rFonts w:ascii="Arial" w:hAnsi="Arial" w:cs="Arial"/>
                <w:lang w:eastAsia="pt-BR"/>
              </w:rPr>
            </w:pPr>
            <w:r w:rsidRPr="007C534C">
              <w:rPr>
                <w:rFonts w:ascii="Arial" w:eastAsia="Times New Roman" w:hAnsi="Arial" w:cs="Arial"/>
                <w:snapToGrid w:val="0"/>
                <w:lang w:eastAsia="pt-BR"/>
              </w:rPr>
              <w:t>IV – a concessão de aval da União para obtenção de empréstimos e financiamentos internacionais por entes públicos ou privados.</w:t>
            </w:r>
          </w:p>
        </w:tc>
      </w:tr>
      <w:tr w:rsidR="00342160" w:rsidRPr="007C534C" w:rsidTr="00342160">
        <w:tc>
          <w:tcPr>
            <w:tcW w:w="5000" w:type="pct"/>
          </w:tcPr>
          <w:p w:rsidR="00342160" w:rsidRPr="007C534C" w:rsidRDefault="00342160" w:rsidP="00FC4A31">
            <w:pPr>
              <w:spacing w:after="0" w:line="240" w:lineRule="auto"/>
              <w:jc w:val="both"/>
              <w:rPr>
                <w:rFonts w:ascii="Arial" w:eastAsia="Times New Roman" w:hAnsi="Arial" w:cs="Arial"/>
                <w:lang w:eastAsia="pt-BR"/>
              </w:rPr>
            </w:pPr>
            <w:r w:rsidRPr="007C534C">
              <w:rPr>
                <w:rFonts w:ascii="Arial" w:eastAsia="Times New Roman" w:hAnsi="Arial" w:cs="Arial"/>
                <w:snapToGrid w:val="0"/>
                <w:lang w:eastAsia="pt-BR"/>
              </w:rPr>
              <w:t>Art. 60.</w:t>
            </w:r>
            <w:r w:rsidRPr="007C534C">
              <w:rPr>
                <w:rFonts w:ascii="Arial" w:eastAsia="Times New Roman" w:hAnsi="Arial" w:cs="Arial"/>
                <w:lang w:eastAsia="pt-BR"/>
              </w:rPr>
              <w:t xml:space="preserve"> Orientam-se, no que </w:t>
            </w:r>
            <w:proofErr w:type="gramStart"/>
            <w:r w:rsidRPr="007C534C">
              <w:rPr>
                <w:rFonts w:ascii="Arial" w:eastAsia="Times New Roman" w:hAnsi="Arial" w:cs="Arial"/>
                <w:lang w:eastAsia="pt-BR"/>
              </w:rPr>
              <w:t>couber,</w:t>
            </w:r>
            <w:proofErr w:type="gramEnd"/>
            <w:r w:rsidRPr="007C534C">
              <w:rPr>
                <w:rFonts w:ascii="Arial" w:eastAsia="Times New Roman" w:hAnsi="Arial" w:cs="Arial"/>
                <w:lang w:eastAsia="pt-BR"/>
              </w:rPr>
              <w:t xml:space="preserve"> pelas regras de acessibilidade previstas na legislação e normas técnicas, observado o disposto na Lei nº 10.098, de 19 de dezembro de 2000, na Lei n</w:t>
            </w:r>
            <w:r w:rsidRPr="007C534C">
              <w:rPr>
                <w:rFonts w:ascii="Arial" w:eastAsia="Times New Roman" w:hAnsi="Arial" w:cs="Arial"/>
                <w:vertAlign w:val="superscript"/>
                <w:lang w:eastAsia="pt-BR"/>
              </w:rPr>
              <w:t xml:space="preserve">o </w:t>
            </w:r>
            <w:r w:rsidRPr="007C534C">
              <w:rPr>
                <w:rFonts w:ascii="Arial" w:eastAsia="Times New Roman" w:hAnsi="Arial" w:cs="Arial"/>
                <w:lang w:eastAsia="pt-BR"/>
              </w:rPr>
              <w:t>10.257, de 10 de julho de 2001, e na Lei nº 12.587, de 03 de janeiro de 2012:</w:t>
            </w:r>
          </w:p>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I – os Planos Diretores Municipais, Planos Diretores de Transporte e Trânsito, Planos de Mobilidade Urbana e Planos de Preservação de Sítios Históricos elaborados ou atualizados a partir da publicação desta lei;</w:t>
            </w:r>
          </w:p>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II – o Código de Obras, Código de Postura, a Lei de Uso e Ocupação do Solo e a Lei do Sistema Viário;</w:t>
            </w:r>
          </w:p>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III – os estudos prévios de impacto de vizinhança;</w:t>
            </w:r>
          </w:p>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 xml:space="preserve">IV – as atividades de fiscalização e a imposição de sanções; </w:t>
            </w:r>
            <w:proofErr w:type="gramStart"/>
            <w:r w:rsidRPr="007C534C">
              <w:rPr>
                <w:rFonts w:ascii="Arial" w:eastAsia="Times New Roman" w:hAnsi="Arial" w:cs="Arial"/>
                <w:snapToGrid w:val="0"/>
                <w:lang w:eastAsia="pt-BR"/>
              </w:rPr>
              <w:t>e</w:t>
            </w:r>
            <w:proofErr w:type="gramEnd"/>
          </w:p>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V – a legislação referente à prevenção contra incêndio e pânico.</w:t>
            </w:r>
          </w:p>
        </w:tc>
      </w:tr>
      <w:tr w:rsidR="00342160" w:rsidRPr="007C534C" w:rsidTr="00342160">
        <w:tc>
          <w:tcPr>
            <w:tcW w:w="5000" w:type="pct"/>
          </w:tcPr>
          <w:p w:rsidR="00342160" w:rsidRPr="007C534C" w:rsidRDefault="00342160"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 1º A concessão e renovação do alvará de funcionamento para qualquer atividade ficam condicionadas à observação e certificação das regras de acessibilidade.</w:t>
            </w:r>
          </w:p>
        </w:tc>
      </w:tr>
      <w:tr w:rsidR="00342160" w:rsidRPr="007C534C" w:rsidTr="00342160">
        <w:tc>
          <w:tcPr>
            <w:tcW w:w="5000" w:type="pct"/>
          </w:tcPr>
          <w:p w:rsidR="00342160" w:rsidRPr="007C534C" w:rsidRDefault="00342160" w:rsidP="00FC4A31">
            <w:pPr>
              <w:spacing w:after="0" w:line="240" w:lineRule="auto"/>
              <w:jc w:val="both"/>
              <w:rPr>
                <w:rFonts w:ascii="Arial" w:hAnsi="Arial" w:cs="Arial"/>
                <w:lang w:eastAsia="pt-BR"/>
              </w:rPr>
            </w:pPr>
            <w:r w:rsidRPr="007C534C">
              <w:rPr>
                <w:rFonts w:ascii="Arial" w:eastAsia="Times New Roman" w:hAnsi="Arial" w:cs="Arial"/>
                <w:snapToGrid w:val="0"/>
                <w:lang w:eastAsia="pt-BR"/>
              </w:rPr>
              <w:t xml:space="preserve">§ 2º A emissão da carta de "habite-se" ou habilitação </w:t>
            </w:r>
            <w:r w:rsidRPr="007C534C">
              <w:rPr>
                <w:rFonts w:ascii="Arial" w:eastAsia="Times New Roman" w:hAnsi="Arial" w:cs="Arial"/>
                <w:snapToGrid w:val="0"/>
              </w:rPr>
              <w:t>equivalente e sua renovação, quando esta tiver sido emitida anteriormente às exigências de acessibilidade, fica condicionada à observação e certificação das regras de acessibilidade.</w:t>
            </w:r>
          </w:p>
        </w:tc>
      </w:tr>
    </w:tbl>
    <w:p w:rsidR="00342160" w:rsidRPr="007C534C" w:rsidRDefault="00342160" w:rsidP="00197976">
      <w:pPr>
        <w:spacing w:after="0"/>
        <w:ind w:left="1418"/>
        <w:rPr>
          <w:rFonts w:ascii="Arial" w:hAnsi="Arial" w:cs="Arial"/>
        </w:rPr>
      </w:pPr>
    </w:p>
    <w:p w:rsidR="00D64A2D" w:rsidRPr="007C534C" w:rsidRDefault="00D64A2D" w:rsidP="00D64A2D">
      <w:pPr>
        <w:spacing w:after="0"/>
        <w:rPr>
          <w:rFonts w:ascii="Arial" w:hAnsi="Arial" w:cs="Arial"/>
          <w:b/>
        </w:rPr>
      </w:pPr>
      <w:r w:rsidRPr="007C534C">
        <w:rPr>
          <w:rFonts w:ascii="Arial" w:hAnsi="Arial" w:cs="Arial"/>
          <w:b/>
        </w:rPr>
        <w:t>Posicionamento da CBIC</w:t>
      </w:r>
    </w:p>
    <w:p w:rsidR="00D64A2D" w:rsidRPr="007C534C" w:rsidRDefault="00D64A2D" w:rsidP="00D64A2D">
      <w:pPr>
        <w:spacing w:after="0"/>
        <w:rPr>
          <w:rFonts w:ascii="Arial" w:hAnsi="Arial" w:cs="Arial"/>
          <w:b/>
        </w:rPr>
      </w:pPr>
    </w:p>
    <w:p w:rsidR="00D64A2D" w:rsidRPr="007C534C" w:rsidRDefault="00D64A2D" w:rsidP="00D64A2D">
      <w:pPr>
        <w:jc w:val="both"/>
        <w:rPr>
          <w:rFonts w:ascii="Arial" w:hAnsi="Arial" w:cs="Arial"/>
        </w:rPr>
      </w:pPr>
      <w:r w:rsidRPr="007C534C">
        <w:rPr>
          <w:rFonts w:ascii="Arial" w:hAnsi="Arial" w:cs="Arial"/>
        </w:rPr>
        <w:t xml:space="preserve">Contrário aos </w:t>
      </w:r>
      <w:r w:rsidR="00A702E2" w:rsidRPr="007C534C">
        <w:rPr>
          <w:rFonts w:ascii="Arial" w:hAnsi="Arial" w:cs="Arial"/>
        </w:rPr>
        <w:t xml:space="preserve">incisos I e II </w:t>
      </w:r>
      <w:r w:rsidRPr="007C534C">
        <w:rPr>
          <w:rFonts w:ascii="Arial" w:hAnsi="Arial" w:cs="Arial"/>
        </w:rPr>
        <w:t xml:space="preserve">do art. </w:t>
      </w:r>
      <w:r w:rsidR="00A702E2" w:rsidRPr="007C534C">
        <w:rPr>
          <w:rFonts w:ascii="Arial" w:hAnsi="Arial" w:cs="Arial"/>
        </w:rPr>
        <w:t>54.</w:t>
      </w:r>
      <w:r w:rsidRPr="007C534C">
        <w:rPr>
          <w:rFonts w:ascii="Arial" w:hAnsi="Arial" w:cs="Arial"/>
        </w:rPr>
        <w:t xml:space="preserve"> Defende-se a supressão</w:t>
      </w:r>
      <w:r w:rsidR="00A702E2" w:rsidRPr="007C534C">
        <w:rPr>
          <w:rFonts w:ascii="Arial" w:hAnsi="Arial" w:cs="Arial"/>
        </w:rPr>
        <w:t xml:space="preserve"> do referidos dispositivos.</w:t>
      </w:r>
    </w:p>
    <w:p w:rsidR="00A702E2" w:rsidRPr="007C534C" w:rsidRDefault="00A702E2" w:rsidP="00A702E2">
      <w:pPr>
        <w:jc w:val="center"/>
        <w:rPr>
          <w:rFonts w:ascii="Arial" w:hAnsi="Arial" w:cs="Arial"/>
          <w:b/>
        </w:rPr>
      </w:pPr>
      <w:r w:rsidRPr="007C534C">
        <w:rPr>
          <w:rFonts w:ascii="Arial" w:hAnsi="Arial" w:cs="Arial"/>
          <w:b/>
        </w:rPr>
        <w:lastRenderedPageBreak/>
        <w:t>Justificativa</w:t>
      </w:r>
    </w:p>
    <w:p w:rsidR="00D64A2D" w:rsidRPr="007C534C" w:rsidRDefault="00D64A2D" w:rsidP="00A702E2">
      <w:pPr>
        <w:jc w:val="both"/>
        <w:rPr>
          <w:rFonts w:ascii="Arial" w:eastAsia="Times New Roman" w:hAnsi="Arial" w:cs="Arial"/>
          <w:bCs/>
          <w:lang w:eastAsia="pt-BR"/>
        </w:rPr>
      </w:pPr>
      <w:r w:rsidRPr="007C534C">
        <w:rPr>
          <w:rFonts w:ascii="Arial" w:eastAsia="Times New Roman" w:hAnsi="Arial" w:cs="Arial"/>
          <w:bCs/>
          <w:lang w:eastAsia="pt-BR"/>
        </w:rPr>
        <w:t>A certificação e o condicionamento de regras de acessibilidade para o funcionamento das atividades podem gerar entraves burocráticos nos órgãos de licenciamento, notadamente nas prefeituras. Como a presente Lei possui alcance geral e estabelece a acessibilidade de forma ampla, não é exagero considerar que hoje mais de 95% das edificações da cidade de São Paulo estariam em situação irregular. Defende-se uma adaptação gradativa pautada pela realidade econômica, considerando a importância de uma conscientização da população e dos agentes públicos</w:t>
      </w:r>
      <w:r w:rsidR="00A702E2" w:rsidRPr="007C534C">
        <w:rPr>
          <w:rFonts w:ascii="Arial" w:eastAsia="Times New Roman" w:hAnsi="Arial" w:cs="Arial"/>
          <w:bCs/>
          <w:lang w:eastAsia="pt-BR"/>
        </w:rPr>
        <w:t>.</w:t>
      </w:r>
    </w:p>
    <w:p w:rsidR="00A702E2" w:rsidRPr="007C534C" w:rsidRDefault="00A702E2" w:rsidP="00A702E2">
      <w:pPr>
        <w:jc w:val="both"/>
        <w:rPr>
          <w:rFonts w:ascii="Arial" w:eastAsia="Times New Roman" w:hAnsi="Arial" w:cs="Arial"/>
          <w:bCs/>
          <w:lang w:eastAsia="pt-BR"/>
        </w:rPr>
      </w:pPr>
      <w:r w:rsidRPr="007C534C">
        <w:rPr>
          <w:rFonts w:ascii="Arial" w:hAnsi="Arial" w:cs="Arial"/>
        </w:rPr>
        <w:t xml:space="preserve">Nesse sentido, a CBIC sugere o aperfeiçoamento do texto para </w:t>
      </w:r>
      <w:r w:rsidRPr="007C534C">
        <w:rPr>
          <w:rFonts w:ascii="Arial" w:eastAsia="Times New Roman" w:hAnsi="Arial" w:cs="Arial"/>
          <w:bCs/>
          <w:lang w:eastAsia="pt-BR"/>
        </w:rPr>
        <w:t xml:space="preserve">retirar do texto as menções a projetos arquitetônicos e </w:t>
      </w:r>
      <w:proofErr w:type="gramStart"/>
      <w:r w:rsidRPr="007C534C">
        <w:rPr>
          <w:rFonts w:ascii="Arial" w:eastAsia="Times New Roman" w:hAnsi="Arial" w:cs="Arial"/>
          <w:bCs/>
          <w:lang w:eastAsia="pt-BR"/>
        </w:rPr>
        <w:t>urbanísticos, que já se encontram disciplinadas nos dispositivos referentes</w:t>
      </w:r>
      <w:proofErr w:type="gramEnd"/>
      <w:r w:rsidRPr="007C534C">
        <w:rPr>
          <w:rFonts w:ascii="Arial" w:eastAsia="Times New Roman" w:hAnsi="Arial" w:cs="Arial"/>
          <w:bCs/>
          <w:lang w:eastAsia="pt-BR"/>
        </w:rPr>
        <w:t xml:space="preserve"> às habitações e construção de edificações, e para inserir regras específicas de cumprimento em financiamento habitacional, a saber:</w:t>
      </w:r>
    </w:p>
    <w:p w:rsidR="00A702E2" w:rsidRPr="007C534C" w:rsidRDefault="00A702E2" w:rsidP="00A702E2">
      <w:pPr>
        <w:ind w:left="1418"/>
        <w:jc w:val="both"/>
        <w:rPr>
          <w:rFonts w:ascii="Arial" w:eastAsia="Times New Roman" w:hAnsi="Arial" w:cs="Arial"/>
          <w:lang w:eastAsia="pt-BR"/>
        </w:rPr>
      </w:pPr>
      <w:proofErr w:type="gramStart"/>
      <w:r w:rsidRPr="007C534C">
        <w:rPr>
          <w:rFonts w:ascii="Arial" w:eastAsia="Times New Roman" w:hAnsi="Arial" w:cs="Arial"/>
          <w:lang w:eastAsia="pt-BR"/>
        </w:rPr>
        <w:t>“</w:t>
      </w:r>
      <w:r w:rsidRPr="007C534C">
        <w:rPr>
          <w:rFonts w:ascii="Arial" w:eastAsia="Times New Roman" w:hAnsi="Arial" w:cs="Arial"/>
          <w:b/>
          <w:lang w:eastAsia="pt-BR"/>
        </w:rPr>
        <w:t>Art. 54.</w:t>
      </w:r>
      <w:proofErr w:type="gramEnd"/>
      <w:r w:rsidRPr="007C534C">
        <w:rPr>
          <w:rFonts w:ascii="Arial" w:eastAsia="Times New Roman" w:hAnsi="Arial" w:cs="Arial"/>
          <w:lang w:eastAsia="pt-BR"/>
        </w:rPr>
        <w:t xml:space="preserve"> Ficam sujeitas ao cumprimento das disposições desta lei e outras normas relativas à acessibilidade, sempre que houver interação com a matéria nela regulada:</w:t>
      </w:r>
    </w:p>
    <w:p w:rsidR="00A702E2" w:rsidRPr="007C534C" w:rsidRDefault="00A702E2" w:rsidP="00A702E2">
      <w:pPr>
        <w:ind w:left="1418"/>
        <w:jc w:val="both"/>
        <w:rPr>
          <w:rFonts w:ascii="Arial" w:eastAsia="Times New Roman" w:hAnsi="Arial" w:cs="Arial"/>
          <w:lang w:eastAsia="pt-BR"/>
        </w:rPr>
      </w:pPr>
      <w:r w:rsidRPr="007C534C">
        <w:rPr>
          <w:rFonts w:ascii="Arial" w:eastAsia="Times New Roman" w:hAnsi="Arial" w:cs="Arial"/>
          <w:lang w:eastAsia="pt-BR"/>
        </w:rPr>
        <w:t>I - a aprovação de comunicação e informação, a fabricação de veículos de transporte coletivo e a prestação do respectivo serviço:</w:t>
      </w:r>
    </w:p>
    <w:p w:rsidR="00A702E2" w:rsidRPr="007C534C" w:rsidRDefault="00A702E2" w:rsidP="00A702E2">
      <w:pPr>
        <w:ind w:left="1418"/>
        <w:jc w:val="both"/>
        <w:rPr>
          <w:rFonts w:ascii="Arial" w:eastAsia="Times New Roman" w:hAnsi="Arial" w:cs="Arial"/>
          <w:lang w:eastAsia="pt-BR"/>
        </w:rPr>
      </w:pPr>
      <w:r w:rsidRPr="007C534C">
        <w:rPr>
          <w:rFonts w:ascii="Arial" w:eastAsia="Times New Roman" w:hAnsi="Arial" w:cs="Arial"/>
          <w:lang w:eastAsia="pt-BR"/>
        </w:rPr>
        <w:t xml:space="preserve">III - a aprovação de financiamento de projetos com a utilização de recursos públicos, por meio de renúncias ou incentivos fiscais, contrato, convênio ou instrumento congênere; </w:t>
      </w:r>
      <w:proofErr w:type="gramStart"/>
      <w:r w:rsidRPr="007C534C">
        <w:rPr>
          <w:rFonts w:ascii="Arial" w:eastAsia="Times New Roman" w:hAnsi="Arial" w:cs="Arial"/>
          <w:lang w:eastAsia="pt-BR"/>
        </w:rPr>
        <w:t>e</w:t>
      </w:r>
      <w:proofErr w:type="gramEnd"/>
    </w:p>
    <w:p w:rsidR="00A702E2" w:rsidRPr="007C534C" w:rsidRDefault="00A702E2" w:rsidP="00A702E2">
      <w:pPr>
        <w:ind w:left="1418"/>
        <w:jc w:val="both"/>
        <w:rPr>
          <w:rFonts w:ascii="Arial" w:eastAsia="Times New Roman" w:hAnsi="Arial" w:cs="Arial"/>
          <w:lang w:eastAsia="pt-BR"/>
        </w:rPr>
      </w:pPr>
      <w:r w:rsidRPr="007C534C">
        <w:rPr>
          <w:rFonts w:ascii="Arial" w:eastAsia="Times New Roman" w:hAnsi="Arial" w:cs="Arial"/>
          <w:lang w:eastAsia="pt-BR"/>
        </w:rPr>
        <w:t>IV - a concessão de aval da União para obtenção de empréstimos e financiamentos internacionais por entes públicos ou privados.</w:t>
      </w:r>
    </w:p>
    <w:p w:rsidR="00A702E2" w:rsidRPr="007C534C" w:rsidRDefault="00A702E2" w:rsidP="00A702E2">
      <w:pPr>
        <w:spacing w:after="0"/>
        <w:ind w:left="1418"/>
        <w:rPr>
          <w:rFonts w:ascii="Arial" w:eastAsia="Times New Roman" w:hAnsi="Arial" w:cs="Arial"/>
          <w:lang w:eastAsia="pt-BR"/>
        </w:rPr>
      </w:pPr>
      <w:r w:rsidRPr="007C534C">
        <w:rPr>
          <w:rFonts w:ascii="Arial" w:eastAsia="Times New Roman" w:hAnsi="Arial" w:cs="Arial"/>
          <w:highlight w:val="cyan"/>
          <w:lang w:eastAsia="pt-BR"/>
        </w:rPr>
        <w:t>VI - a aprovação de financiamento habitacional que utilize mais de 50</w:t>
      </w:r>
      <w:proofErr w:type="gramStart"/>
      <w:r w:rsidRPr="007C534C">
        <w:rPr>
          <w:rFonts w:ascii="Arial" w:eastAsia="Times New Roman" w:hAnsi="Arial" w:cs="Arial"/>
          <w:highlight w:val="cyan"/>
          <w:lang w:eastAsia="pt-BR"/>
        </w:rPr>
        <w:t>% de recursos públicos ou subsidiados”</w:t>
      </w:r>
      <w:proofErr w:type="gramEnd"/>
      <w:r w:rsidRPr="007C534C">
        <w:rPr>
          <w:rFonts w:ascii="Arial" w:eastAsia="Times New Roman" w:hAnsi="Arial" w:cs="Arial"/>
          <w:highlight w:val="cyan"/>
          <w:lang w:eastAsia="pt-BR"/>
        </w:rPr>
        <w:t>.</w:t>
      </w:r>
    </w:p>
    <w:p w:rsidR="00342160" w:rsidRPr="007C534C" w:rsidRDefault="00342160" w:rsidP="00A702E2">
      <w:pPr>
        <w:spacing w:after="0"/>
        <w:ind w:left="1418"/>
        <w:rPr>
          <w:rFonts w:ascii="Arial" w:eastAsia="Times New Roman" w:hAnsi="Arial" w:cs="Arial"/>
          <w:lang w:eastAsia="pt-BR"/>
        </w:rPr>
      </w:pPr>
    </w:p>
    <w:p w:rsidR="00342160" w:rsidRPr="007C534C" w:rsidRDefault="00342160" w:rsidP="00342160">
      <w:pPr>
        <w:jc w:val="both"/>
        <w:rPr>
          <w:rFonts w:ascii="Arial" w:eastAsia="Times New Roman" w:hAnsi="Arial" w:cs="Arial"/>
          <w:bCs/>
          <w:lang w:eastAsia="pt-BR"/>
        </w:rPr>
      </w:pPr>
      <w:r w:rsidRPr="007C534C">
        <w:rPr>
          <w:rFonts w:ascii="Arial" w:eastAsia="Times New Roman" w:hAnsi="Arial" w:cs="Arial"/>
          <w:bCs/>
          <w:lang w:eastAsia="pt-BR"/>
        </w:rPr>
        <w:t xml:space="preserve">Quanto ao artigo 60, faz-se necessário excluir o inciso III (os estudos prévios de impacto de vizinhança) e os § 1º e 2º. O Estatuto das Cidades já prevê as regras de impacto de vizinhança, de forma que a previsão de regras de acessibilidade irão gerar contrapartidas no que se refere às barreiras urbanísticas e de infraestrutura. </w:t>
      </w:r>
      <w:proofErr w:type="gramStart"/>
      <w:r w:rsidRPr="007C534C">
        <w:rPr>
          <w:rFonts w:ascii="Arial" w:eastAsia="Times New Roman" w:hAnsi="Arial" w:cs="Arial"/>
          <w:bCs/>
          <w:lang w:eastAsia="pt-BR"/>
        </w:rPr>
        <w:t>Além disso</w:t>
      </w:r>
      <w:proofErr w:type="gramEnd"/>
      <w:r w:rsidRPr="007C534C">
        <w:rPr>
          <w:rFonts w:ascii="Arial" w:eastAsia="Times New Roman" w:hAnsi="Arial" w:cs="Arial"/>
          <w:bCs/>
          <w:lang w:eastAsia="pt-BR"/>
        </w:rPr>
        <w:t xml:space="preserve"> para os novos planos urbanísticos as regras de acessibilidade já devem se adaptar às disposições do presente projeto lei.</w:t>
      </w:r>
    </w:p>
    <w:p w:rsidR="007C534C" w:rsidRPr="007C534C" w:rsidRDefault="007C534C" w:rsidP="007C534C">
      <w:pPr>
        <w:jc w:val="center"/>
        <w:rPr>
          <w:rFonts w:ascii="Arial" w:eastAsia="Times New Roman" w:hAnsi="Arial" w:cs="Arial"/>
          <w:b/>
          <w:bCs/>
          <w:lang w:eastAsia="pt-BR"/>
        </w:rPr>
      </w:pPr>
      <w:r w:rsidRPr="007C534C">
        <w:rPr>
          <w:rFonts w:ascii="Arial" w:eastAsia="Times New Roman" w:hAnsi="Arial" w:cs="Arial"/>
          <w:b/>
          <w:bCs/>
          <w:lang w:eastAsia="pt-BR"/>
        </w:rPr>
        <w:t>Redação Sugerida</w:t>
      </w:r>
    </w:p>
    <w:p w:rsidR="00342160" w:rsidRPr="007C534C" w:rsidRDefault="00342160" w:rsidP="00342160">
      <w:pPr>
        <w:ind w:left="1418"/>
        <w:jc w:val="both"/>
        <w:rPr>
          <w:rFonts w:ascii="Arial" w:eastAsia="Times New Roman" w:hAnsi="Arial" w:cs="Arial"/>
          <w:lang w:eastAsia="pt-BR"/>
        </w:rPr>
      </w:pPr>
      <w:r w:rsidRPr="007C534C">
        <w:rPr>
          <w:rFonts w:ascii="Arial" w:eastAsia="Times New Roman" w:hAnsi="Arial" w:cs="Arial"/>
          <w:b/>
          <w:bCs/>
          <w:lang w:eastAsia="pt-BR"/>
        </w:rPr>
        <w:t>Art. 60</w:t>
      </w:r>
      <w:r w:rsidRPr="007C534C">
        <w:rPr>
          <w:rFonts w:ascii="Arial" w:eastAsia="Times New Roman" w:hAnsi="Arial" w:cs="Arial"/>
          <w:lang w:eastAsia="pt-BR"/>
        </w:rPr>
        <w:t xml:space="preserve"> Orientam-se, no que </w:t>
      </w:r>
      <w:proofErr w:type="gramStart"/>
      <w:r w:rsidRPr="007C534C">
        <w:rPr>
          <w:rFonts w:ascii="Arial" w:eastAsia="Times New Roman" w:hAnsi="Arial" w:cs="Arial"/>
          <w:lang w:eastAsia="pt-BR"/>
        </w:rPr>
        <w:t>couber,</w:t>
      </w:r>
      <w:proofErr w:type="gramEnd"/>
      <w:r w:rsidRPr="007C534C">
        <w:rPr>
          <w:rFonts w:ascii="Arial" w:eastAsia="Times New Roman" w:hAnsi="Arial" w:cs="Arial"/>
          <w:lang w:eastAsia="pt-BR"/>
        </w:rPr>
        <w:t xml:space="preserve"> pelas regras de acessibilidade previstas na legislação e normas técnicas, observado o disposto na Lei nº 10.098, de 19 de dezembro de 2000, na Lei n</w:t>
      </w:r>
      <w:r w:rsidRPr="007C534C">
        <w:rPr>
          <w:rFonts w:ascii="Arial" w:eastAsia="Times New Roman" w:hAnsi="Arial" w:cs="Arial"/>
          <w:vertAlign w:val="superscript"/>
          <w:lang w:eastAsia="pt-BR"/>
        </w:rPr>
        <w:t>o </w:t>
      </w:r>
      <w:r w:rsidRPr="007C534C">
        <w:rPr>
          <w:rFonts w:ascii="Arial" w:eastAsia="Times New Roman" w:hAnsi="Arial" w:cs="Arial"/>
          <w:lang w:eastAsia="pt-BR"/>
        </w:rPr>
        <w:t>10.257, de 10 de julho de 2001, e na Lei nº 12.587, de 03 de janeiro de 2012:</w:t>
      </w:r>
    </w:p>
    <w:p w:rsidR="00342160" w:rsidRPr="007C534C" w:rsidRDefault="00342160" w:rsidP="00342160">
      <w:pPr>
        <w:ind w:left="1418"/>
        <w:jc w:val="both"/>
        <w:rPr>
          <w:rFonts w:ascii="Arial" w:eastAsia="Times New Roman" w:hAnsi="Arial" w:cs="Arial"/>
          <w:lang w:eastAsia="pt-BR"/>
        </w:rPr>
      </w:pPr>
      <w:r w:rsidRPr="007C534C">
        <w:rPr>
          <w:rFonts w:ascii="Arial" w:eastAsia="Times New Roman" w:hAnsi="Arial" w:cs="Arial"/>
          <w:lang w:eastAsia="pt-BR"/>
        </w:rPr>
        <w:t>I – os Planos Diretores Municipais, Planos Diretores de Transporte e Trânsito, Planos de Mobilidade Urbana e Planos de Preservação de Sítios Históricos elaborados ou atualizados a partir da publicação desta lei;</w:t>
      </w:r>
    </w:p>
    <w:p w:rsidR="00342160" w:rsidRPr="007C534C" w:rsidRDefault="00342160" w:rsidP="00342160">
      <w:pPr>
        <w:ind w:left="1418"/>
        <w:jc w:val="both"/>
        <w:rPr>
          <w:rFonts w:ascii="Arial" w:eastAsia="Times New Roman" w:hAnsi="Arial" w:cs="Arial"/>
          <w:lang w:eastAsia="pt-BR"/>
        </w:rPr>
      </w:pPr>
      <w:r w:rsidRPr="007C534C">
        <w:rPr>
          <w:rFonts w:ascii="Arial" w:eastAsia="Times New Roman" w:hAnsi="Arial" w:cs="Arial"/>
          <w:lang w:eastAsia="pt-BR"/>
        </w:rPr>
        <w:t>II – o Código de Obras, Código de Postura, a Lei de Uso e Ocupação do Solo e a Lei do Sistema Viário;</w:t>
      </w:r>
    </w:p>
    <w:p w:rsidR="00342160" w:rsidRPr="007C534C" w:rsidRDefault="00342160" w:rsidP="00342160">
      <w:pPr>
        <w:ind w:left="1418"/>
        <w:jc w:val="both"/>
        <w:rPr>
          <w:rFonts w:ascii="Arial" w:eastAsia="Times New Roman" w:hAnsi="Arial" w:cs="Arial"/>
          <w:lang w:eastAsia="pt-BR"/>
        </w:rPr>
      </w:pPr>
      <w:r w:rsidRPr="007C534C">
        <w:rPr>
          <w:rFonts w:ascii="Arial" w:eastAsia="Times New Roman" w:hAnsi="Arial" w:cs="Arial"/>
          <w:lang w:eastAsia="pt-BR"/>
        </w:rPr>
        <w:t xml:space="preserve">IV – as atividades de fiscalização e a imposição de sanções; </w:t>
      </w:r>
      <w:proofErr w:type="gramStart"/>
      <w:r w:rsidRPr="007C534C">
        <w:rPr>
          <w:rFonts w:ascii="Arial" w:eastAsia="Times New Roman" w:hAnsi="Arial" w:cs="Arial"/>
          <w:lang w:eastAsia="pt-BR"/>
        </w:rPr>
        <w:t>e</w:t>
      </w:r>
      <w:proofErr w:type="gramEnd"/>
    </w:p>
    <w:p w:rsidR="00342160" w:rsidRPr="007C534C" w:rsidRDefault="00342160" w:rsidP="00342160">
      <w:pPr>
        <w:spacing w:after="0"/>
        <w:ind w:left="1418"/>
        <w:rPr>
          <w:rFonts w:ascii="Arial" w:eastAsia="Times New Roman" w:hAnsi="Arial" w:cs="Arial"/>
          <w:lang w:eastAsia="pt-BR"/>
        </w:rPr>
      </w:pPr>
      <w:r w:rsidRPr="007C534C">
        <w:rPr>
          <w:rFonts w:ascii="Arial" w:eastAsia="Times New Roman" w:hAnsi="Arial" w:cs="Arial"/>
          <w:lang w:eastAsia="pt-BR"/>
        </w:rPr>
        <w:lastRenderedPageBreak/>
        <w:t>V – a legislação referente à prevenção contra incêndio e pânico.</w:t>
      </w:r>
    </w:p>
    <w:p w:rsidR="00A702E2" w:rsidRPr="007C534C" w:rsidRDefault="00A702E2" w:rsidP="00197976">
      <w:pPr>
        <w:spacing w:after="0"/>
        <w:ind w:left="1418"/>
        <w:rPr>
          <w:rFonts w:ascii="Arial" w:hAnsi="Arial" w:cs="Arial"/>
        </w:rPr>
      </w:pPr>
    </w:p>
    <w:p w:rsidR="00A702E2" w:rsidRPr="007C534C" w:rsidRDefault="007C534C" w:rsidP="00A702E2">
      <w:pPr>
        <w:spacing w:after="0"/>
        <w:ind w:left="-709"/>
        <w:rPr>
          <w:rFonts w:ascii="Arial" w:hAnsi="Arial" w:cs="Arial"/>
          <w:b/>
          <w:u w:val="single"/>
        </w:rPr>
      </w:pPr>
      <w:r w:rsidRPr="007C534C">
        <w:rPr>
          <w:rFonts w:ascii="Arial" w:hAnsi="Arial" w:cs="Arial"/>
          <w:b/>
          <w:u w:val="single"/>
        </w:rPr>
        <w:t>CONSTRUÇÃO</w:t>
      </w:r>
      <w:proofErr w:type="gramStart"/>
      <w:r w:rsidRPr="007C534C">
        <w:rPr>
          <w:rFonts w:ascii="Arial" w:hAnsi="Arial" w:cs="Arial"/>
          <w:b/>
          <w:u w:val="single"/>
        </w:rPr>
        <w:t>, REFORMA</w:t>
      </w:r>
      <w:proofErr w:type="gramEnd"/>
      <w:r w:rsidRPr="007C534C">
        <w:rPr>
          <w:rFonts w:ascii="Arial" w:hAnsi="Arial" w:cs="Arial"/>
          <w:b/>
          <w:u w:val="single"/>
        </w:rPr>
        <w:t xml:space="preserve"> E AMPLIAÇÃO E MUDANÇA DE USO </w:t>
      </w:r>
      <w:r w:rsidR="00A702E2" w:rsidRPr="007C534C">
        <w:rPr>
          <w:rFonts w:ascii="Arial" w:hAnsi="Arial" w:cs="Arial"/>
          <w:b/>
          <w:u w:val="single"/>
        </w:rPr>
        <w:t>– Art.56</w:t>
      </w:r>
    </w:p>
    <w:p w:rsidR="00A702E2" w:rsidRPr="007C534C" w:rsidRDefault="00A702E2" w:rsidP="00197976">
      <w:pPr>
        <w:spacing w:after="0"/>
        <w:ind w:left="1418"/>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A702E2" w:rsidRPr="007C534C" w:rsidTr="00A702E2">
        <w:tc>
          <w:tcPr>
            <w:tcW w:w="5000" w:type="pct"/>
          </w:tcPr>
          <w:p w:rsidR="00A702E2" w:rsidRPr="007C534C" w:rsidRDefault="00A702E2" w:rsidP="00A702E2">
            <w:pPr>
              <w:spacing w:after="0" w:line="240" w:lineRule="auto"/>
              <w:jc w:val="center"/>
              <w:rPr>
                <w:rFonts w:ascii="Arial" w:eastAsia="Times New Roman" w:hAnsi="Arial" w:cs="Arial"/>
                <w:b/>
                <w:snapToGrid w:val="0"/>
                <w:lang w:eastAsia="pt-BR"/>
              </w:rPr>
            </w:pPr>
            <w:r w:rsidRPr="007C534C">
              <w:rPr>
                <w:rFonts w:ascii="Arial" w:eastAsia="Times New Roman" w:hAnsi="Arial" w:cs="Arial"/>
                <w:b/>
                <w:snapToGrid w:val="0"/>
                <w:lang w:eastAsia="pt-BR"/>
              </w:rPr>
              <w:t>Texto da relatora</w:t>
            </w:r>
          </w:p>
        </w:tc>
      </w:tr>
      <w:tr w:rsidR="00A702E2" w:rsidRPr="007C534C" w:rsidTr="00A702E2">
        <w:tc>
          <w:tcPr>
            <w:tcW w:w="5000" w:type="pct"/>
          </w:tcPr>
          <w:p w:rsidR="00A702E2" w:rsidRPr="007C534C" w:rsidRDefault="00A702E2" w:rsidP="00676C3F">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Art. 56. A construção, a reforma, a ampliação ou a mudança de uso de edificações abertas ao público, de uso público ou privadas de uso coletivo, deverão ser executadas de modo a serem acessíveis.</w:t>
            </w:r>
          </w:p>
        </w:tc>
      </w:tr>
      <w:tr w:rsidR="00A702E2" w:rsidRPr="007C534C" w:rsidTr="00A702E2">
        <w:tc>
          <w:tcPr>
            <w:tcW w:w="5000" w:type="pct"/>
          </w:tcPr>
          <w:p w:rsidR="00A702E2" w:rsidRPr="007C534C" w:rsidRDefault="00A702E2"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 1º As entidades de fiscalização profissional das atividades de Engenharia, Arquitetura e correlatas, ao anotarem a responsabilidade técnica dos projetos, devem exigir a responsabilidade profissional declarada do atendimento às regras de acessibilidade previstas na legislação e normas técnicas pertinentes.</w:t>
            </w:r>
          </w:p>
        </w:tc>
      </w:tr>
      <w:tr w:rsidR="00A702E2" w:rsidRPr="007C534C" w:rsidTr="00A702E2">
        <w:tc>
          <w:tcPr>
            <w:tcW w:w="5000" w:type="pct"/>
          </w:tcPr>
          <w:p w:rsidR="00A702E2" w:rsidRPr="007C534C" w:rsidRDefault="00A702E2" w:rsidP="00FC4A31">
            <w:pPr>
              <w:spacing w:after="0" w:line="240" w:lineRule="auto"/>
              <w:jc w:val="both"/>
              <w:rPr>
                <w:rFonts w:ascii="Arial" w:eastAsia="Times New Roman" w:hAnsi="Arial" w:cs="Arial"/>
                <w:snapToGrid w:val="0"/>
                <w:lang w:eastAsia="pt-BR"/>
              </w:rPr>
            </w:pPr>
            <w:r w:rsidRPr="007C534C">
              <w:rPr>
                <w:rFonts w:ascii="Arial" w:eastAsia="Times New Roman" w:hAnsi="Arial" w:cs="Arial"/>
                <w:snapToGrid w:val="0"/>
                <w:lang w:eastAsia="pt-BR"/>
              </w:rPr>
              <w:t>§ 2º Para a aprovação, o licenciamento ou a emissão de certificado do projeto executivo arquitetônico, urbanístico e de instalações e equipamentos temporários ou permanentes, e para o licenciamento ou a emissão de certificado de conclusão de obra ou serviço, deve ser atestado o atendimento às regras de acessibilidade.</w:t>
            </w:r>
          </w:p>
        </w:tc>
      </w:tr>
      <w:tr w:rsidR="00A702E2" w:rsidRPr="007C534C" w:rsidTr="00A702E2">
        <w:tc>
          <w:tcPr>
            <w:tcW w:w="5000" w:type="pct"/>
          </w:tcPr>
          <w:p w:rsidR="00A702E2" w:rsidRPr="007C534C" w:rsidRDefault="00A702E2" w:rsidP="00FC4A31">
            <w:pPr>
              <w:spacing w:after="0" w:line="240" w:lineRule="auto"/>
              <w:jc w:val="both"/>
              <w:rPr>
                <w:rFonts w:ascii="Arial" w:hAnsi="Arial" w:cs="Arial"/>
                <w:lang w:eastAsia="pt-BR"/>
              </w:rPr>
            </w:pPr>
            <w:r w:rsidRPr="007C534C">
              <w:rPr>
                <w:rFonts w:ascii="Arial" w:eastAsia="Times New Roman" w:hAnsi="Arial" w:cs="Arial"/>
                <w:snapToGrid w:val="0"/>
                <w:lang w:eastAsia="pt-BR"/>
              </w:rPr>
              <w:t>§ 3º O Poder Público, após certificar a acessibilidade de edificação ou serviço, determinará a colocação, em espaços ou locais de ampla visibilidade, do "Símbolo Internacional de Acesso", na forma prevista na legislação e normas técnicas correlatas.</w:t>
            </w:r>
          </w:p>
        </w:tc>
      </w:tr>
      <w:tr w:rsidR="00A702E2" w:rsidRPr="007C534C" w:rsidTr="00A702E2">
        <w:tc>
          <w:tcPr>
            <w:tcW w:w="5000" w:type="pct"/>
          </w:tcPr>
          <w:p w:rsidR="00A702E2" w:rsidRPr="007C534C" w:rsidRDefault="00A702E2" w:rsidP="00FC4A31">
            <w:pPr>
              <w:spacing w:after="0" w:line="240" w:lineRule="auto"/>
              <w:jc w:val="both"/>
              <w:rPr>
                <w:rFonts w:ascii="Arial" w:hAnsi="Arial" w:cs="Arial"/>
              </w:rPr>
            </w:pPr>
            <w:r w:rsidRPr="007C534C">
              <w:rPr>
                <w:rFonts w:ascii="Arial" w:hAnsi="Arial" w:cs="Arial"/>
                <w:lang w:eastAsia="pt-BR"/>
              </w:rPr>
              <w:t xml:space="preserve">Art. 57. As edificações públicas e privadas de uso </w:t>
            </w:r>
            <w:proofErr w:type="gramStart"/>
            <w:r w:rsidRPr="007C534C">
              <w:rPr>
                <w:rFonts w:ascii="Arial" w:hAnsi="Arial" w:cs="Arial"/>
                <w:lang w:eastAsia="pt-BR"/>
              </w:rPr>
              <w:t>coletivo já existentes</w:t>
            </w:r>
            <w:proofErr w:type="gramEnd"/>
            <w:r w:rsidRPr="007C534C">
              <w:rPr>
                <w:rFonts w:ascii="Arial" w:hAnsi="Arial" w:cs="Arial"/>
                <w:lang w:eastAsia="pt-BR"/>
              </w:rPr>
              <w:t xml:space="preserve"> devem garantir acessibilidade à pessoa com deficiência em todas suas dependências e serviços, </w:t>
            </w:r>
            <w:r w:rsidRPr="007C534C">
              <w:rPr>
                <w:rFonts w:ascii="Arial" w:hAnsi="Arial" w:cs="Arial"/>
              </w:rPr>
              <w:t>tendo como referências as normas de acessibilidade vigentes.</w:t>
            </w:r>
          </w:p>
        </w:tc>
      </w:tr>
    </w:tbl>
    <w:p w:rsidR="00A702E2" w:rsidRPr="007C534C" w:rsidRDefault="00A702E2" w:rsidP="00197976">
      <w:pPr>
        <w:spacing w:after="0"/>
        <w:ind w:left="1418"/>
        <w:rPr>
          <w:rFonts w:ascii="Arial" w:hAnsi="Arial" w:cs="Arial"/>
        </w:rPr>
      </w:pPr>
    </w:p>
    <w:p w:rsidR="00676C3F" w:rsidRPr="007C534C" w:rsidRDefault="00676C3F" w:rsidP="00676C3F">
      <w:pPr>
        <w:spacing w:after="0"/>
        <w:rPr>
          <w:rFonts w:ascii="Arial" w:hAnsi="Arial" w:cs="Arial"/>
          <w:b/>
        </w:rPr>
      </w:pPr>
      <w:r w:rsidRPr="007C534C">
        <w:rPr>
          <w:rFonts w:ascii="Arial" w:hAnsi="Arial" w:cs="Arial"/>
          <w:b/>
        </w:rPr>
        <w:t>Posicionamento da CBIC</w:t>
      </w:r>
    </w:p>
    <w:p w:rsidR="00676C3F" w:rsidRPr="007C534C" w:rsidRDefault="00676C3F" w:rsidP="00676C3F">
      <w:pPr>
        <w:spacing w:after="0"/>
        <w:rPr>
          <w:rFonts w:ascii="Arial" w:hAnsi="Arial" w:cs="Arial"/>
          <w:b/>
        </w:rPr>
      </w:pPr>
    </w:p>
    <w:p w:rsidR="00676C3F" w:rsidRPr="007C534C" w:rsidRDefault="00676C3F" w:rsidP="00676C3F">
      <w:pPr>
        <w:jc w:val="both"/>
        <w:rPr>
          <w:rFonts w:ascii="Arial" w:hAnsi="Arial" w:cs="Arial"/>
        </w:rPr>
      </w:pPr>
      <w:r w:rsidRPr="007C534C">
        <w:rPr>
          <w:rFonts w:ascii="Arial" w:hAnsi="Arial" w:cs="Arial"/>
        </w:rPr>
        <w:t>Contrário ao art. 56. Defende-se a supressão do referido dispositivo.</w:t>
      </w:r>
    </w:p>
    <w:p w:rsidR="007C534C" w:rsidRDefault="007C534C" w:rsidP="00676C3F">
      <w:pPr>
        <w:jc w:val="center"/>
        <w:rPr>
          <w:rFonts w:ascii="Arial" w:hAnsi="Arial" w:cs="Arial"/>
          <w:b/>
        </w:rPr>
      </w:pPr>
    </w:p>
    <w:p w:rsidR="00676C3F" w:rsidRPr="007C534C" w:rsidRDefault="00676C3F" w:rsidP="00676C3F">
      <w:pPr>
        <w:jc w:val="center"/>
        <w:rPr>
          <w:rFonts w:ascii="Arial" w:hAnsi="Arial" w:cs="Arial"/>
          <w:b/>
        </w:rPr>
      </w:pPr>
      <w:r w:rsidRPr="007C534C">
        <w:rPr>
          <w:rFonts w:ascii="Arial" w:hAnsi="Arial" w:cs="Arial"/>
          <w:b/>
        </w:rPr>
        <w:t>Justificativa</w:t>
      </w:r>
    </w:p>
    <w:p w:rsidR="00676C3F" w:rsidRPr="007C534C" w:rsidRDefault="00676C3F" w:rsidP="00676C3F">
      <w:pPr>
        <w:jc w:val="both"/>
        <w:rPr>
          <w:rFonts w:ascii="Arial" w:eastAsia="Times New Roman" w:hAnsi="Arial" w:cs="Arial"/>
          <w:bCs/>
          <w:lang w:eastAsia="pt-BR"/>
        </w:rPr>
      </w:pPr>
      <w:r w:rsidRPr="007C534C">
        <w:rPr>
          <w:rFonts w:ascii="Arial" w:eastAsia="Times New Roman" w:hAnsi="Arial" w:cs="Arial"/>
          <w:bCs/>
          <w:lang w:eastAsia="pt-BR"/>
        </w:rPr>
        <w:t>As adaptações para edificações já existentes não se mostram razoáveis do ponto de vista das condições físicas espaciais, técnico estrutural e econômico. A prioridade da acessibilidade para projetos urbanísticos devem recair para os novos empreendimentos. Em muitas edificações não será possível adaptar, pois uma reforma não representa uma adaptação geral do imóvel.</w:t>
      </w:r>
    </w:p>
    <w:p w:rsidR="00676C3F" w:rsidRPr="007C534C" w:rsidRDefault="00676C3F" w:rsidP="00676C3F">
      <w:pPr>
        <w:jc w:val="both"/>
        <w:rPr>
          <w:rFonts w:ascii="Arial" w:hAnsi="Arial" w:cs="Arial"/>
        </w:rPr>
      </w:pPr>
      <w:r w:rsidRPr="007C534C">
        <w:rPr>
          <w:rFonts w:ascii="Arial" w:hAnsi="Arial" w:cs="Arial"/>
        </w:rPr>
        <w:t>Nesse sentido, a CBIC sugere o aperfeiçoamento do texto para:</w:t>
      </w:r>
    </w:p>
    <w:p w:rsidR="00676C3F" w:rsidRPr="007C534C" w:rsidRDefault="00676C3F" w:rsidP="00676C3F">
      <w:pPr>
        <w:pStyle w:val="PargrafodaLista"/>
        <w:numPr>
          <w:ilvl w:val="0"/>
          <w:numId w:val="2"/>
        </w:numPr>
        <w:jc w:val="both"/>
        <w:rPr>
          <w:rFonts w:ascii="Arial" w:eastAsia="Times New Roman" w:hAnsi="Arial" w:cs="Arial"/>
          <w:bCs/>
          <w:lang w:eastAsia="pt-BR"/>
        </w:rPr>
      </w:pPr>
      <w:r w:rsidRPr="007C534C">
        <w:rPr>
          <w:rFonts w:ascii="Arial" w:eastAsia="Times New Roman" w:hAnsi="Arial" w:cs="Arial"/>
          <w:bCs/>
          <w:lang w:eastAsia="pt-BR"/>
        </w:rPr>
        <w:t xml:space="preserve">Estabelecer que apenas as áreas comuns </w:t>
      </w:r>
      <w:proofErr w:type="gramStart"/>
      <w:r w:rsidRPr="007C534C">
        <w:rPr>
          <w:rFonts w:ascii="Arial" w:eastAsia="Times New Roman" w:hAnsi="Arial" w:cs="Arial"/>
          <w:bCs/>
          <w:lang w:eastAsia="pt-BR"/>
        </w:rPr>
        <w:t>devem</w:t>
      </w:r>
      <w:proofErr w:type="gramEnd"/>
      <w:r w:rsidRPr="007C534C">
        <w:rPr>
          <w:rFonts w:ascii="Arial" w:eastAsia="Times New Roman" w:hAnsi="Arial" w:cs="Arial"/>
          <w:bCs/>
          <w:lang w:eastAsia="pt-BR"/>
        </w:rPr>
        <w:t xml:space="preserve"> ser obrigatoriamente accessíveis desde que tecnicamente viável</w:t>
      </w:r>
    </w:p>
    <w:p w:rsidR="00676C3F" w:rsidRPr="007C534C" w:rsidRDefault="00676C3F" w:rsidP="00676C3F">
      <w:pPr>
        <w:pStyle w:val="PargrafodaLista"/>
        <w:numPr>
          <w:ilvl w:val="0"/>
          <w:numId w:val="2"/>
        </w:numPr>
        <w:jc w:val="both"/>
        <w:rPr>
          <w:rFonts w:ascii="Arial" w:eastAsia="Times New Roman" w:hAnsi="Arial" w:cs="Arial"/>
          <w:bCs/>
          <w:lang w:eastAsia="pt-BR"/>
        </w:rPr>
      </w:pPr>
      <w:r w:rsidRPr="007C534C">
        <w:rPr>
          <w:rFonts w:ascii="Arial" w:eastAsia="Times New Roman" w:hAnsi="Arial" w:cs="Arial"/>
          <w:bCs/>
          <w:lang w:eastAsia="pt-BR"/>
        </w:rPr>
        <w:t>Inserir a obrigatoriedade para edificações públicas (repartições, órgãos, atendimento ao público) e excluir as edificações privadas de uso público.</w:t>
      </w:r>
    </w:p>
    <w:p w:rsidR="00676C3F" w:rsidRPr="007C534C" w:rsidRDefault="00676C3F" w:rsidP="00676C3F">
      <w:pPr>
        <w:pStyle w:val="PargrafodaLista"/>
        <w:numPr>
          <w:ilvl w:val="0"/>
          <w:numId w:val="2"/>
        </w:numPr>
        <w:jc w:val="both"/>
        <w:rPr>
          <w:rFonts w:ascii="Arial" w:eastAsia="Times New Roman" w:hAnsi="Arial" w:cs="Arial"/>
          <w:bCs/>
          <w:lang w:eastAsia="pt-BR"/>
        </w:rPr>
      </w:pPr>
      <w:r w:rsidRPr="007C534C">
        <w:rPr>
          <w:rFonts w:ascii="Arial" w:eastAsia="Times New Roman" w:hAnsi="Arial" w:cs="Arial"/>
          <w:bCs/>
          <w:lang w:eastAsia="pt-BR"/>
        </w:rPr>
        <w:t>O § 2º significa burocratizar o processo de licenciamento. A declaração com ART ou RTT do profissional habilitado já garante o cumprimento das normas, nos termos previsto no § 1º. Por isso, recomenda-se a exclusão do parágrafo 2º.</w:t>
      </w:r>
    </w:p>
    <w:p w:rsidR="00676C3F" w:rsidRPr="007C534C" w:rsidRDefault="00676C3F" w:rsidP="00676C3F">
      <w:pPr>
        <w:pStyle w:val="PargrafodaLista"/>
        <w:numPr>
          <w:ilvl w:val="0"/>
          <w:numId w:val="2"/>
        </w:numPr>
        <w:jc w:val="both"/>
        <w:rPr>
          <w:rFonts w:ascii="Arial" w:eastAsia="Times New Roman" w:hAnsi="Arial" w:cs="Arial"/>
          <w:bCs/>
          <w:lang w:eastAsia="pt-BR"/>
        </w:rPr>
      </w:pPr>
      <w:r w:rsidRPr="007C534C">
        <w:rPr>
          <w:rFonts w:ascii="Arial" w:eastAsia="Times New Roman" w:hAnsi="Arial" w:cs="Arial"/>
          <w:bCs/>
          <w:lang w:eastAsia="pt-BR"/>
        </w:rPr>
        <w:t>Adequar a redação do parágrafo 3º para retirar a certificação e apenas se referir ao cumprimento do § 1º.</w:t>
      </w:r>
    </w:p>
    <w:p w:rsidR="00676C3F" w:rsidRPr="007C534C" w:rsidRDefault="00676C3F" w:rsidP="00676C3F">
      <w:pPr>
        <w:pStyle w:val="PargrafodaLista"/>
        <w:numPr>
          <w:ilvl w:val="0"/>
          <w:numId w:val="2"/>
        </w:numPr>
        <w:jc w:val="both"/>
        <w:rPr>
          <w:rFonts w:ascii="Arial" w:eastAsia="Times New Roman" w:hAnsi="Arial" w:cs="Arial"/>
          <w:bCs/>
          <w:lang w:eastAsia="pt-BR"/>
        </w:rPr>
      </w:pPr>
      <w:r w:rsidRPr="007C534C">
        <w:rPr>
          <w:rFonts w:ascii="Arial" w:eastAsia="Times New Roman" w:hAnsi="Arial" w:cs="Arial"/>
          <w:bCs/>
          <w:lang w:eastAsia="pt-BR"/>
        </w:rPr>
        <w:t>Estabelecer a regra de acessibilidade apenas para as edificações públicas. Não é viável do ponto de vista técnico e econômico a universalização da acessibilidade para todas as edificações já existentes.</w:t>
      </w:r>
    </w:p>
    <w:p w:rsidR="00342160" w:rsidRPr="007C534C" w:rsidRDefault="00342160" w:rsidP="00676C3F">
      <w:pPr>
        <w:jc w:val="center"/>
        <w:rPr>
          <w:rFonts w:ascii="Arial" w:eastAsia="Times New Roman" w:hAnsi="Arial" w:cs="Arial"/>
          <w:b/>
          <w:bCs/>
          <w:lang w:eastAsia="pt-BR"/>
        </w:rPr>
      </w:pPr>
    </w:p>
    <w:p w:rsidR="00676C3F" w:rsidRPr="007C534C" w:rsidRDefault="00676C3F" w:rsidP="00676C3F">
      <w:pPr>
        <w:jc w:val="center"/>
        <w:rPr>
          <w:rFonts w:ascii="Arial" w:eastAsia="Times New Roman" w:hAnsi="Arial" w:cs="Arial"/>
          <w:b/>
          <w:bCs/>
          <w:lang w:eastAsia="pt-BR"/>
        </w:rPr>
      </w:pPr>
      <w:r w:rsidRPr="007C534C">
        <w:rPr>
          <w:rFonts w:ascii="Arial" w:eastAsia="Times New Roman" w:hAnsi="Arial" w:cs="Arial"/>
          <w:b/>
          <w:bCs/>
          <w:lang w:eastAsia="pt-BR"/>
        </w:rPr>
        <w:t>Redação sugerida</w:t>
      </w:r>
    </w:p>
    <w:p w:rsidR="00676C3F" w:rsidRPr="007C534C" w:rsidRDefault="00676C3F" w:rsidP="00676C3F">
      <w:pPr>
        <w:ind w:left="1418"/>
        <w:jc w:val="both"/>
        <w:rPr>
          <w:rFonts w:ascii="Arial" w:eastAsia="Times New Roman" w:hAnsi="Arial" w:cs="Arial"/>
          <w:lang w:eastAsia="pt-BR"/>
        </w:rPr>
      </w:pPr>
      <w:r w:rsidRPr="007C534C">
        <w:rPr>
          <w:rFonts w:ascii="Arial" w:eastAsia="Times New Roman" w:hAnsi="Arial" w:cs="Arial"/>
          <w:b/>
          <w:lang w:eastAsia="pt-BR"/>
        </w:rPr>
        <w:t>Art. 56</w:t>
      </w:r>
      <w:r w:rsidRPr="007C534C">
        <w:rPr>
          <w:rFonts w:ascii="Arial" w:eastAsia="Times New Roman" w:hAnsi="Arial" w:cs="Arial"/>
          <w:lang w:eastAsia="pt-BR"/>
        </w:rPr>
        <w:t>. A construção de edificações abertas ao público, de uso público ou privadas de uso coletivo deverão ser executadas de modo que as áreas de uso comum e de acesso público devem ser plenamente acessíveis, desde que tecnicamente viável.</w:t>
      </w:r>
    </w:p>
    <w:p w:rsidR="00676C3F" w:rsidRPr="007C534C" w:rsidRDefault="00676C3F" w:rsidP="00676C3F">
      <w:pPr>
        <w:ind w:left="1418"/>
        <w:jc w:val="both"/>
        <w:rPr>
          <w:rFonts w:ascii="Arial" w:eastAsia="Times New Roman" w:hAnsi="Arial" w:cs="Arial"/>
          <w:lang w:eastAsia="pt-BR"/>
        </w:rPr>
      </w:pPr>
      <w:r w:rsidRPr="007C534C">
        <w:rPr>
          <w:rFonts w:ascii="Arial" w:eastAsia="Times New Roman" w:hAnsi="Arial" w:cs="Arial"/>
          <w:lang w:eastAsia="pt-BR"/>
        </w:rPr>
        <w:t xml:space="preserve">§ 1º As entidades de fiscalização profissional das atividades de Engenharia, Arquitetura e correlatas, ao anotarem a responsabilidade técnica dos projetos, devem exigir a responsabilidade profissional declarada do atendimento às regras de acessibilidade previstas na legislação e normas técnicas pertinentes. </w:t>
      </w:r>
    </w:p>
    <w:p w:rsidR="00676C3F" w:rsidRPr="007C534C" w:rsidRDefault="00676C3F" w:rsidP="00676C3F">
      <w:pPr>
        <w:ind w:left="1418"/>
        <w:jc w:val="both"/>
        <w:rPr>
          <w:rFonts w:ascii="Arial" w:eastAsia="Times New Roman" w:hAnsi="Arial" w:cs="Arial"/>
          <w:lang w:eastAsia="pt-BR"/>
        </w:rPr>
      </w:pPr>
      <w:r w:rsidRPr="007C534C">
        <w:rPr>
          <w:rFonts w:ascii="Arial" w:eastAsia="Times New Roman" w:hAnsi="Arial" w:cs="Arial"/>
          <w:lang w:eastAsia="pt-BR"/>
        </w:rPr>
        <w:t xml:space="preserve">§ 2º O Poder Público, após o cumprimento do disposto no § 1º, determinará a colocação, em espaços ou locais de ampla visibilidade, do "Símbolo Internacional de Acesso", na forma prevista na legislação e normas técnicas </w:t>
      </w:r>
      <w:proofErr w:type="gramStart"/>
      <w:r w:rsidRPr="007C534C">
        <w:rPr>
          <w:rFonts w:ascii="Arial" w:eastAsia="Times New Roman" w:hAnsi="Arial" w:cs="Arial"/>
          <w:lang w:eastAsia="pt-BR"/>
        </w:rPr>
        <w:t>correlatas</w:t>
      </w:r>
      <w:proofErr w:type="gramEnd"/>
    </w:p>
    <w:p w:rsidR="00A702E2" w:rsidRPr="007C534C" w:rsidRDefault="00676C3F" w:rsidP="00676C3F">
      <w:pPr>
        <w:ind w:left="1418"/>
        <w:jc w:val="both"/>
        <w:rPr>
          <w:rFonts w:ascii="Arial" w:hAnsi="Arial" w:cs="Arial"/>
        </w:rPr>
      </w:pPr>
      <w:r w:rsidRPr="007C534C">
        <w:rPr>
          <w:rFonts w:ascii="Arial" w:eastAsia="Times New Roman" w:hAnsi="Arial" w:cs="Arial"/>
          <w:lang w:eastAsia="pt-BR"/>
        </w:rPr>
        <w:t xml:space="preserve">Art. 70. As edificações públicas já existentes devem garantir acessibilidade às áreas de uso comum e de acesso público à pessoa com deficiência em todas suas dependências e serviços, tendo como referências as normas de acessibilidade </w:t>
      </w:r>
      <w:proofErr w:type="gramStart"/>
      <w:r w:rsidRPr="007C534C">
        <w:rPr>
          <w:rFonts w:ascii="Arial" w:eastAsia="Times New Roman" w:hAnsi="Arial" w:cs="Arial"/>
          <w:lang w:eastAsia="pt-BR"/>
        </w:rPr>
        <w:t>vigentes</w:t>
      </w:r>
      <w:proofErr w:type="gramEnd"/>
    </w:p>
    <w:p w:rsidR="00D1119E" w:rsidRPr="007C534C" w:rsidRDefault="00D1119E" w:rsidP="00D1119E">
      <w:pPr>
        <w:spacing w:after="0" w:line="240" w:lineRule="auto"/>
        <w:rPr>
          <w:rFonts w:ascii="Arial" w:eastAsia="Times New Roman" w:hAnsi="Arial" w:cs="Arial"/>
          <w:b/>
          <w:bCs/>
          <w:u w:val="single"/>
          <w:lang w:eastAsia="pt-BR"/>
        </w:rPr>
      </w:pPr>
    </w:p>
    <w:p w:rsidR="00676C3F" w:rsidRPr="007C534C" w:rsidRDefault="007C534C" w:rsidP="00676C3F">
      <w:pPr>
        <w:spacing w:after="0"/>
        <w:ind w:left="-709"/>
        <w:rPr>
          <w:rFonts w:ascii="Arial" w:hAnsi="Arial" w:cs="Arial"/>
          <w:b/>
          <w:u w:val="single"/>
        </w:rPr>
      </w:pPr>
      <w:r w:rsidRPr="007C534C">
        <w:rPr>
          <w:rFonts w:ascii="Arial" w:hAnsi="Arial" w:cs="Arial"/>
          <w:b/>
          <w:u w:val="single"/>
        </w:rPr>
        <w:t xml:space="preserve">HABITAÇÃO PRIVADA </w:t>
      </w:r>
      <w:r w:rsidR="00676C3F" w:rsidRPr="007C534C">
        <w:rPr>
          <w:rFonts w:ascii="Arial" w:hAnsi="Arial" w:cs="Arial"/>
          <w:b/>
          <w:u w:val="single"/>
        </w:rPr>
        <w:t>– Art.58</w:t>
      </w:r>
    </w:p>
    <w:p w:rsidR="00676C3F" w:rsidRPr="007C534C" w:rsidRDefault="00676C3F" w:rsidP="00D1119E">
      <w:pPr>
        <w:spacing w:after="0" w:line="240" w:lineRule="auto"/>
        <w:rPr>
          <w:rFonts w:ascii="Arial" w:eastAsia="Times New Roman" w:hAnsi="Arial" w:cs="Arial"/>
          <w:b/>
          <w:bCs/>
          <w:u w:val="single"/>
          <w:lang w:eastAsia="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676C3F" w:rsidRPr="007C534C" w:rsidTr="00676C3F">
        <w:tc>
          <w:tcPr>
            <w:tcW w:w="5000" w:type="pct"/>
          </w:tcPr>
          <w:p w:rsidR="00676C3F" w:rsidRPr="007C534C" w:rsidRDefault="00676C3F" w:rsidP="00676C3F">
            <w:pPr>
              <w:spacing w:after="0" w:line="240" w:lineRule="auto"/>
              <w:jc w:val="center"/>
              <w:rPr>
                <w:rFonts w:ascii="Arial" w:hAnsi="Arial" w:cs="Arial"/>
                <w:b/>
                <w:lang w:eastAsia="pt-BR"/>
              </w:rPr>
            </w:pPr>
            <w:r w:rsidRPr="007C534C">
              <w:rPr>
                <w:rFonts w:ascii="Arial" w:hAnsi="Arial" w:cs="Arial"/>
                <w:b/>
                <w:lang w:eastAsia="pt-BR"/>
              </w:rPr>
              <w:t>Texto da relatora</w:t>
            </w:r>
          </w:p>
        </w:tc>
      </w:tr>
      <w:tr w:rsidR="00676C3F" w:rsidRPr="007C534C" w:rsidTr="007C534C">
        <w:trPr>
          <w:trHeight w:val="474"/>
        </w:trPr>
        <w:tc>
          <w:tcPr>
            <w:tcW w:w="5000" w:type="pct"/>
          </w:tcPr>
          <w:p w:rsidR="00676C3F" w:rsidRPr="007C534C" w:rsidRDefault="00676C3F" w:rsidP="00FC4A31">
            <w:pPr>
              <w:spacing w:after="0" w:line="240" w:lineRule="auto"/>
              <w:jc w:val="both"/>
              <w:rPr>
                <w:rFonts w:ascii="Arial" w:hAnsi="Arial" w:cs="Arial"/>
                <w:lang w:eastAsia="pt-BR"/>
              </w:rPr>
            </w:pPr>
            <w:r w:rsidRPr="007C534C">
              <w:rPr>
                <w:rFonts w:ascii="Arial" w:hAnsi="Arial" w:cs="Arial"/>
                <w:lang w:eastAsia="pt-BR"/>
              </w:rPr>
              <w:t>Art. 58. O projeto e a construção de edificação de uso privado multifamiliar devem atender aos preceitos de acessibilidade.</w:t>
            </w:r>
          </w:p>
        </w:tc>
      </w:tr>
      <w:tr w:rsidR="00676C3F" w:rsidRPr="007C534C" w:rsidTr="00676C3F">
        <w:tc>
          <w:tcPr>
            <w:tcW w:w="5000" w:type="pct"/>
          </w:tcPr>
          <w:p w:rsidR="00676C3F" w:rsidRPr="007C534C" w:rsidRDefault="00676C3F" w:rsidP="00FC4A31">
            <w:pPr>
              <w:spacing w:after="0" w:line="240" w:lineRule="auto"/>
              <w:jc w:val="both"/>
              <w:rPr>
                <w:rFonts w:ascii="Arial" w:hAnsi="Arial" w:cs="Arial"/>
                <w:lang w:eastAsia="pt-BR"/>
              </w:rPr>
            </w:pPr>
            <w:r w:rsidRPr="007C534C">
              <w:rPr>
                <w:rFonts w:ascii="Arial" w:hAnsi="Arial" w:cs="Arial"/>
                <w:lang w:eastAsia="pt-BR"/>
              </w:rPr>
              <w:t xml:space="preserve">Parágrafo único. As construtoras e incorporadoras responsáveis pelo projeto e construção das edificações a que se refere o </w:t>
            </w:r>
            <w:r w:rsidRPr="007C534C">
              <w:rPr>
                <w:rFonts w:ascii="Arial" w:hAnsi="Arial" w:cs="Arial"/>
                <w:i/>
                <w:lang w:eastAsia="pt-BR"/>
              </w:rPr>
              <w:t>caput</w:t>
            </w:r>
            <w:r w:rsidRPr="007C534C">
              <w:rPr>
                <w:rFonts w:ascii="Arial" w:hAnsi="Arial" w:cs="Arial"/>
                <w:lang w:eastAsia="pt-BR"/>
              </w:rPr>
              <w:t xml:space="preserve"> deste artigo devem assegurar, no mínimo, 10% (dez por cento) de suas unidades internamente acessíveis, concebidas em desenho universal ou adaptadas, e as demais, adaptáveis.</w:t>
            </w:r>
          </w:p>
        </w:tc>
      </w:tr>
    </w:tbl>
    <w:p w:rsidR="00676C3F" w:rsidRPr="007C534C" w:rsidRDefault="00676C3F" w:rsidP="00D1119E">
      <w:pPr>
        <w:spacing w:after="0" w:line="240" w:lineRule="auto"/>
        <w:rPr>
          <w:rFonts w:ascii="Arial" w:eastAsia="Times New Roman" w:hAnsi="Arial" w:cs="Arial"/>
          <w:b/>
          <w:bCs/>
          <w:u w:val="single"/>
          <w:lang w:eastAsia="pt-BR"/>
        </w:rPr>
      </w:pPr>
    </w:p>
    <w:p w:rsidR="00676C3F" w:rsidRPr="007C534C" w:rsidRDefault="00676C3F" w:rsidP="00676C3F">
      <w:pPr>
        <w:spacing w:after="0"/>
        <w:rPr>
          <w:rFonts w:ascii="Arial" w:hAnsi="Arial" w:cs="Arial"/>
          <w:b/>
        </w:rPr>
      </w:pPr>
      <w:r w:rsidRPr="007C534C">
        <w:rPr>
          <w:rFonts w:ascii="Arial" w:hAnsi="Arial" w:cs="Arial"/>
          <w:b/>
        </w:rPr>
        <w:t>Posicionamento da CBIC</w:t>
      </w:r>
    </w:p>
    <w:p w:rsidR="00676C3F" w:rsidRPr="007C534C" w:rsidRDefault="00676C3F" w:rsidP="00676C3F">
      <w:pPr>
        <w:spacing w:after="0"/>
        <w:rPr>
          <w:rFonts w:ascii="Arial" w:hAnsi="Arial" w:cs="Arial"/>
          <w:b/>
        </w:rPr>
      </w:pPr>
    </w:p>
    <w:p w:rsidR="00676C3F" w:rsidRPr="007C534C" w:rsidRDefault="00676C3F" w:rsidP="00676C3F">
      <w:pPr>
        <w:jc w:val="both"/>
        <w:rPr>
          <w:rFonts w:ascii="Arial" w:hAnsi="Arial" w:cs="Arial"/>
        </w:rPr>
      </w:pPr>
      <w:r w:rsidRPr="007C534C">
        <w:rPr>
          <w:rFonts w:ascii="Arial" w:hAnsi="Arial" w:cs="Arial"/>
        </w:rPr>
        <w:t>Contrário ao art. 58. Defende-se a supressão do referido dispositivo.</w:t>
      </w:r>
    </w:p>
    <w:p w:rsidR="00676C3F" w:rsidRPr="007C534C" w:rsidRDefault="00676C3F" w:rsidP="00676C3F">
      <w:pPr>
        <w:jc w:val="center"/>
        <w:rPr>
          <w:rFonts w:ascii="Arial" w:hAnsi="Arial" w:cs="Arial"/>
          <w:b/>
        </w:rPr>
      </w:pPr>
      <w:r w:rsidRPr="007C534C">
        <w:rPr>
          <w:rFonts w:ascii="Arial" w:hAnsi="Arial" w:cs="Arial"/>
          <w:b/>
        </w:rPr>
        <w:t>Justificativa</w:t>
      </w:r>
    </w:p>
    <w:p w:rsidR="00676C3F" w:rsidRPr="007C534C" w:rsidRDefault="00676C3F" w:rsidP="00676C3F">
      <w:pPr>
        <w:jc w:val="both"/>
        <w:rPr>
          <w:rFonts w:ascii="Arial" w:eastAsia="Times New Roman" w:hAnsi="Arial" w:cs="Arial"/>
          <w:bCs/>
          <w:lang w:eastAsia="pt-BR"/>
        </w:rPr>
      </w:pPr>
      <w:r w:rsidRPr="007C534C">
        <w:rPr>
          <w:rFonts w:ascii="Arial" w:eastAsia="Times New Roman" w:hAnsi="Arial" w:cs="Arial"/>
          <w:bCs/>
          <w:lang w:eastAsia="pt-BR"/>
        </w:rPr>
        <w:t>A reserva 10% das unidades habitacionais privadas poderá se tornar um entrave à incorporação imobiliária, pois estaria presente o risco de unidades serem adaptadas inadequadamente ou que não sejam comercializadas. Observar que estruturas adaptáveis dependem do método construtivo. Estruturas de alvenaria (utilizadas em larga escala nas edificações populares) encontram limitação para modificação e adaptação, ao contrário das estruturas feitas com base em pilares e vigas, nas quais a adaptação pode ser considerada do ponto de vista técnico, possível na maior parte das edificações.</w:t>
      </w:r>
    </w:p>
    <w:p w:rsidR="00676C3F" w:rsidRPr="007C534C" w:rsidRDefault="00676C3F" w:rsidP="00676C3F">
      <w:pPr>
        <w:jc w:val="both"/>
        <w:rPr>
          <w:rFonts w:ascii="Arial" w:hAnsi="Arial" w:cs="Arial"/>
        </w:rPr>
      </w:pPr>
      <w:r w:rsidRPr="007C534C">
        <w:rPr>
          <w:rFonts w:ascii="Arial" w:hAnsi="Arial" w:cs="Arial"/>
        </w:rPr>
        <w:t>Nesse sentido, a CBIC sugere o aperfeiçoamento do texto para</w:t>
      </w:r>
      <w:r w:rsidR="00342160" w:rsidRPr="007C534C">
        <w:rPr>
          <w:rFonts w:ascii="Arial" w:hAnsi="Arial" w:cs="Arial"/>
        </w:rPr>
        <w:t xml:space="preserve"> i</w:t>
      </w:r>
      <w:r w:rsidRPr="007C534C">
        <w:rPr>
          <w:rFonts w:ascii="Arial" w:eastAsia="Times New Roman" w:hAnsi="Arial" w:cs="Arial"/>
          <w:bCs/>
          <w:lang w:eastAsia="pt-BR"/>
        </w:rPr>
        <w:t>nserir que até a celebração do contrato de compra e venda, a pedido do adquirente, o incorporador poderá oferecer as adaptações necessárias, ressalvando a possibilidade de ser cobrado pelos custos adicionais devidamente justificados</w:t>
      </w:r>
      <w:r w:rsidR="00342160" w:rsidRPr="007C534C">
        <w:rPr>
          <w:rFonts w:ascii="Arial" w:eastAsia="Times New Roman" w:hAnsi="Arial" w:cs="Arial"/>
          <w:bCs/>
          <w:lang w:eastAsia="pt-BR"/>
        </w:rPr>
        <w:t>.</w:t>
      </w:r>
    </w:p>
    <w:p w:rsidR="00676C3F" w:rsidRPr="007C534C" w:rsidRDefault="00676C3F" w:rsidP="00676C3F">
      <w:pPr>
        <w:jc w:val="both"/>
        <w:rPr>
          <w:rFonts w:ascii="Arial" w:eastAsia="Times New Roman" w:hAnsi="Arial" w:cs="Arial"/>
          <w:bCs/>
          <w:lang w:eastAsia="pt-BR"/>
        </w:rPr>
      </w:pPr>
      <w:r w:rsidRPr="007C534C">
        <w:rPr>
          <w:rFonts w:ascii="Arial" w:eastAsia="Times New Roman" w:hAnsi="Arial" w:cs="Arial"/>
          <w:bCs/>
          <w:lang w:eastAsia="pt-BR"/>
        </w:rPr>
        <w:lastRenderedPageBreak/>
        <w:t xml:space="preserve">Adicionar novo dispositivo para inserir os incentivos para adaptação das unidades imobiliárias, como ocorre hoje com a indústria automobilística, na situação em que o comprador recebe isenção fiscal tributos para adquirir veículo adaptado. </w:t>
      </w:r>
    </w:p>
    <w:p w:rsidR="00342160" w:rsidRPr="007C534C" w:rsidRDefault="00342160" w:rsidP="00342160">
      <w:pPr>
        <w:jc w:val="center"/>
        <w:rPr>
          <w:rFonts w:ascii="Arial" w:eastAsia="Times New Roman" w:hAnsi="Arial" w:cs="Arial"/>
          <w:b/>
          <w:bCs/>
          <w:lang w:eastAsia="pt-BR"/>
        </w:rPr>
      </w:pPr>
      <w:r w:rsidRPr="007C534C">
        <w:rPr>
          <w:rFonts w:ascii="Arial" w:eastAsia="Times New Roman" w:hAnsi="Arial" w:cs="Arial"/>
          <w:b/>
          <w:bCs/>
          <w:lang w:eastAsia="pt-BR"/>
        </w:rPr>
        <w:t>Redação sugerida</w:t>
      </w:r>
    </w:p>
    <w:p w:rsidR="00342160" w:rsidRPr="007C534C" w:rsidRDefault="00342160" w:rsidP="00342160">
      <w:pPr>
        <w:spacing w:before="100" w:beforeAutospacing="1"/>
        <w:ind w:left="1418"/>
        <w:jc w:val="both"/>
        <w:rPr>
          <w:rFonts w:ascii="Arial" w:eastAsia="Times New Roman" w:hAnsi="Arial" w:cs="Arial"/>
          <w:lang w:eastAsia="pt-BR"/>
        </w:rPr>
      </w:pPr>
      <w:r w:rsidRPr="007C534C">
        <w:rPr>
          <w:rFonts w:ascii="Arial" w:eastAsia="Times New Roman" w:hAnsi="Arial" w:cs="Arial"/>
          <w:b/>
          <w:bCs/>
          <w:lang w:eastAsia="pt-BR"/>
        </w:rPr>
        <w:t>Art. 58</w:t>
      </w:r>
      <w:r w:rsidRPr="007C534C">
        <w:rPr>
          <w:rFonts w:ascii="Arial" w:eastAsia="Times New Roman" w:hAnsi="Arial" w:cs="Arial"/>
          <w:lang w:eastAsia="pt-BR"/>
        </w:rPr>
        <w:t xml:space="preserve">. O projeto e a construção de edificação de uso privado multifamiliar devem atender aos preceitos de acessibilidade </w:t>
      </w:r>
      <w:r w:rsidRPr="007C534C">
        <w:rPr>
          <w:rFonts w:ascii="Arial" w:eastAsia="Times New Roman" w:hAnsi="Arial" w:cs="Arial"/>
          <w:b/>
          <w:highlight w:val="cyan"/>
          <w:u w:val="single"/>
          <w:lang w:eastAsia="pt-BR"/>
        </w:rPr>
        <w:t>para as áreas de uso comum, desde que tecnicamente viável.</w:t>
      </w:r>
    </w:p>
    <w:p w:rsidR="00342160" w:rsidRPr="007C534C" w:rsidRDefault="00342160" w:rsidP="00342160">
      <w:pPr>
        <w:ind w:left="1418"/>
        <w:jc w:val="both"/>
        <w:rPr>
          <w:rFonts w:ascii="Arial" w:eastAsia="Times New Roman" w:hAnsi="Arial" w:cs="Arial"/>
          <w:b/>
          <w:bCs/>
          <w:u w:val="single"/>
          <w:lang w:eastAsia="pt-BR"/>
        </w:rPr>
      </w:pPr>
      <w:r w:rsidRPr="007C534C">
        <w:rPr>
          <w:rFonts w:ascii="Arial" w:eastAsia="Times New Roman" w:hAnsi="Arial" w:cs="Arial"/>
          <w:color w:val="000000" w:themeColor="text1"/>
          <w:lang w:eastAsia="pt-BR"/>
        </w:rPr>
        <w:t>§ 1º</w:t>
      </w:r>
      <w:r w:rsidRPr="007C534C">
        <w:rPr>
          <w:rFonts w:ascii="Arial" w:eastAsia="Times New Roman" w:hAnsi="Arial" w:cs="Arial"/>
          <w:lang w:eastAsia="pt-BR"/>
        </w:rPr>
        <w:t>. </w:t>
      </w:r>
      <w:r w:rsidRPr="007C534C">
        <w:rPr>
          <w:rFonts w:ascii="Arial" w:eastAsia="Times New Roman" w:hAnsi="Arial" w:cs="Arial"/>
          <w:b/>
          <w:bCs/>
          <w:highlight w:val="cyan"/>
          <w:u w:val="single"/>
          <w:lang w:eastAsia="pt-BR"/>
        </w:rPr>
        <w:t xml:space="preserve">As construtoras e incorporadoras responsáveis pelo projeto e construção das edificações a que se refere o caput deste artigo devem adaptar as unidades residências destinadas </w:t>
      </w:r>
      <w:proofErr w:type="gramStart"/>
      <w:r w:rsidRPr="007C534C">
        <w:rPr>
          <w:rFonts w:ascii="Arial" w:eastAsia="Times New Roman" w:hAnsi="Arial" w:cs="Arial"/>
          <w:b/>
          <w:bCs/>
          <w:highlight w:val="cyan"/>
          <w:u w:val="single"/>
          <w:lang w:eastAsia="pt-BR"/>
        </w:rPr>
        <w:t>as</w:t>
      </w:r>
      <w:proofErr w:type="gramEnd"/>
      <w:r w:rsidRPr="007C534C">
        <w:rPr>
          <w:rFonts w:ascii="Arial" w:eastAsia="Times New Roman" w:hAnsi="Arial" w:cs="Arial"/>
          <w:b/>
          <w:bCs/>
          <w:highlight w:val="cyan"/>
          <w:u w:val="single"/>
          <w:lang w:eastAsia="pt-BR"/>
        </w:rPr>
        <w:t xml:space="preserve"> pessoas com deficiência, até a formalização do contrato, desde que solicitada e tecnicamente viável, ressalvando a possibilidade de cobrança dos custos adicionais devidamente justificados, que deverão ser subsidiados pelo Poder Público.</w:t>
      </w:r>
    </w:p>
    <w:p w:rsidR="007C534C" w:rsidRDefault="007C534C" w:rsidP="007C534C">
      <w:pPr>
        <w:spacing w:after="0"/>
        <w:ind w:left="-709"/>
        <w:rPr>
          <w:rFonts w:ascii="Arial" w:hAnsi="Arial" w:cs="Arial"/>
          <w:b/>
          <w:u w:val="single"/>
        </w:rPr>
      </w:pPr>
    </w:p>
    <w:p w:rsidR="007C534C" w:rsidRPr="007C534C" w:rsidRDefault="007C534C" w:rsidP="007C534C">
      <w:pPr>
        <w:spacing w:after="0"/>
        <w:ind w:left="-709"/>
        <w:rPr>
          <w:rFonts w:ascii="Arial" w:hAnsi="Arial" w:cs="Arial"/>
          <w:b/>
          <w:u w:val="single"/>
        </w:rPr>
      </w:pPr>
      <w:r w:rsidRPr="007C534C">
        <w:rPr>
          <w:rFonts w:ascii="Arial" w:hAnsi="Arial" w:cs="Arial"/>
          <w:b/>
          <w:u w:val="single"/>
        </w:rPr>
        <w:t>MERCADO DE TRABALHO – Art.103 (art. 93 da Lei 8.213/91)</w:t>
      </w:r>
    </w:p>
    <w:p w:rsidR="007C534C" w:rsidRPr="007C534C" w:rsidRDefault="007C534C" w:rsidP="00676C3F">
      <w:pPr>
        <w:jc w:val="center"/>
        <w:rPr>
          <w:rFonts w:ascii="Arial" w:hAnsi="Arial"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7C534C" w:rsidRPr="007C534C" w:rsidTr="00FC4A31">
        <w:tc>
          <w:tcPr>
            <w:tcW w:w="5000" w:type="pct"/>
          </w:tcPr>
          <w:p w:rsidR="007C534C" w:rsidRPr="007C534C" w:rsidRDefault="007C534C" w:rsidP="00FC4A31">
            <w:pPr>
              <w:spacing w:after="0" w:line="240" w:lineRule="auto"/>
              <w:jc w:val="center"/>
              <w:rPr>
                <w:rFonts w:ascii="Arial" w:hAnsi="Arial" w:cs="Arial"/>
                <w:b/>
                <w:lang w:eastAsia="pt-BR"/>
              </w:rPr>
            </w:pPr>
            <w:r w:rsidRPr="007C534C">
              <w:rPr>
                <w:rFonts w:ascii="Arial" w:hAnsi="Arial" w:cs="Arial"/>
                <w:b/>
                <w:lang w:eastAsia="pt-BR"/>
              </w:rPr>
              <w:t>Texto da relatora</w:t>
            </w:r>
          </w:p>
        </w:tc>
      </w:tr>
      <w:tr w:rsidR="007C534C" w:rsidRPr="007C534C" w:rsidTr="00FC4A31">
        <w:tc>
          <w:tcPr>
            <w:tcW w:w="5000" w:type="pct"/>
          </w:tcPr>
          <w:p w:rsidR="007C534C" w:rsidRPr="007C534C" w:rsidRDefault="007C534C" w:rsidP="007C534C">
            <w:pPr>
              <w:spacing w:after="0" w:line="240" w:lineRule="auto"/>
              <w:jc w:val="both"/>
              <w:rPr>
                <w:rFonts w:ascii="Arial" w:eastAsia="Times New Roman" w:hAnsi="Arial" w:cs="Arial"/>
                <w:snapToGrid w:val="0"/>
              </w:rPr>
            </w:pPr>
            <w:r w:rsidRPr="007C534C">
              <w:rPr>
                <w:rFonts w:ascii="Arial" w:eastAsia="Times New Roman" w:hAnsi="Arial" w:cs="Arial"/>
                <w:snapToGrid w:val="0"/>
              </w:rPr>
              <w:t>Art. 103. A Lei nº 8.213, de 24 de julho de 1991, passa a vigorar com as seguintes alterações:</w:t>
            </w:r>
          </w:p>
        </w:tc>
      </w:tr>
      <w:tr w:rsidR="007C534C" w:rsidRPr="007C534C" w:rsidTr="00FC4A31">
        <w:tc>
          <w:tcPr>
            <w:tcW w:w="5000" w:type="pct"/>
          </w:tcPr>
          <w:p w:rsidR="007C534C" w:rsidRPr="007C534C" w:rsidRDefault="007C534C" w:rsidP="007C534C">
            <w:pPr>
              <w:spacing w:after="0" w:line="240" w:lineRule="auto"/>
              <w:jc w:val="both"/>
              <w:rPr>
                <w:rFonts w:ascii="Arial" w:hAnsi="Arial" w:cs="Arial"/>
              </w:rPr>
            </w:pPr>
            <w:proofErr w:type="gramStart"/>
            <w:r w:rsidRPr="007C534C">
              <w:rPr>
                <w:rFonts w:ascii="Arial" w:hAnsi="Arial" w:cs="Arial"/>
              </w:rPr>
              <w:t>“Art. 93.</w:t>
            </w:r>
            <w:proofErr w:type="gramEnd"/>
            <w:r w:rsidRPr="007C534C">
              <w:rPr>
                <w:rFonts w:ascii="Arial" w:hAnsi="Arial" w:cs="Arial"/>
              </w:rPr>
              <w:t xml:space="preserve"> As empresas com cinquenta ou mais empregados estão obrigadas a preencher seus cargos com pessoas com deficiência e beneficiários reabilitados da Previdência Social, na seguinte proporção:</w:t>
            </w:r>
          </w:p>
          <w:p w:rsidR="007C534C" w:rsidRPr="007C534C" w:rsidRDefault="007C534C" w:rsidP="007C534C">
            <w:pPr>
              <w:spacing w:after="0" w:line="240" w:lineRule="auto"/>
              <w:jc w:val="both"/>
              <w:rPr>
                <w:rFonts w:ascii="Arial" w:hAnsi="Arial" w:cs="Arial"/>
              </w:rPr>
            </w:pPr>
            <w:r w:rsidRPr="007C534C">
              <w:rPr>
                <w:rFonts w:ascii="Arial" w:hAnsi="Arial" w:cs="Arial"/>
                <w:b/>
                <w:highlight w:val="cyan"/>
                <w:shd w:val="clear" w:color="auto" w:fill="FFFFFF"/>
              </w:rPr>
              <w:t>*</w:t>
            </w:r>
            <w:r w:rsidRPr="007C534C">
              <w:rPr>
                <w:rFonts w:ascii="Arial" w:hAnsi="Arial" w:cs="Arial"/>
                <w:highlight w:val="cyan"/>
              </w:rPr>
              <w:t>I – de cinquenta a noventa e nove empregados, um empregado;</w:t>
            </w:r>
            <w:r w:rsidRPr="007C534C">
              <w:rPr>
                <w:rFonts w:ascii="Arial" w:hAnsi="Arial" w:cs="Arial"/>
                <w:b/>
                <w:highlight w:val="cyan"/>
                <w:shd w:val="clear" w:color="auto" w:fill="FFFFFF"/>
              </w:rPr>
              <w:t xml:space="preserve"> </w:t>
            </w:r>
          </w:p>
          <w:p w:rsidR="007C534C" w:rsidRPr="007C534C" w:rsidRDefault="007C534C" w:rsidP="007C534C">
            <w:pPr>
              <w:spacing w:after="0" w:line="240" w:lineRule="auto"/>
              <w:jc w:val="both"/>
              <w:rPr>
                <w:rFonts w:ascii="Arial" w:hAnsi="Arial" w:cs="Arial"/>
              </w:rPr>
            </w:pPr>
            <w:r w:rsidRPr="007C534C">
              <w:rPr>
                <w:rFonts w:ascii="Arial" w:hAnsi="Arial" w:cs="Arial"/>
              </w:rPr>
              <w:t>II – de cento e um a duzentos empregados, dois por cento;</w:t>
            </w:r>
          </w:p>
          <w:p w:rsidR="007C534C" w:rsidRPr="007C534C" w:rsidRDefault="007C534C" w:rsidP="007C534C">
            <w:pPr>
              <w:spacing w:after="0" w:line="240" w:lineRule="auto"/>
              <w:jc w:val="both"/>
              <w:rPr>
                <w:rFonts w:ascii="Arial" w:hAnsi="Arial" w:cs="Arial"/>
              </w:rPr>
            </w:pPr>
            <w:r w:rsidRPr="007C534C">
              <w:rPr>
                <w:rFonts w:ascii="Arial" w:hAnsi="Arial" w:cs="Arial"/>
              </w:rPr>
              <w:t>III – de duzentos e um a quinhentos empregados, três por cento;</w:t>
            </w:r>
          </w:p>
          <w:p w:rsidR="007C534C" w:rsidRPr="007C534C" w:rsidRDefault="007C534C" w:rsidP="007C534C">
            <w:pPr>
              <w:spacing w:after="0" w:line="240" w:lineRule="auto"/>
              <w:jc w:val="both"/>
              <w:rPr>
                <w:rFonts w:ascii="Arial" w:hAnsi="Arial" w:cs="Arial"/>
              </w:rPr>
            </w:pPr>
            <w:r w:rsidRPr="007C534C">
              <w:rPr>
                <w:rFonts w:ascii="Arial" w:hAnsi="Arial" w:cs="Arial"/>
              </w:rPr>
              <w:t>IV – de quinhentos e um a um mil empregados, quatro por cento;</w:t>
            </w:r>
          </w:p>
          <w:p w:rsidR="007C534C" w:rsidRPr="007C534C" w:rsidRDefault="007C534C" w:rsidP="007C534C">
            <w:pPr>
              <w:spacing w:after="0" w:line="240" w:lineRule="auto"/>
              <w:jc w:val="both"/>
              <w:rPr>
                <w:rFonts w:ascii="Arial" w:hAnsi="Arial" w:cs="Arial"/>
                <w:b/>
                <w:strike/>
              </w:rPr>
            </w:pPr>
            <w:r w:rsidRPr="007C534C">
              <w:rPr>
                <w:rFonts w:ascii="Arial" w:hAnsi="Arial" w:cs="Arial"/>
              </w:rPr>
              <w:t xml:space="preserve">V – mais de </w:t>
            </w:r>
            <w:proofErr w:type="gramStart"/>
            <w:r w:rsidRPr="007C534C">
              <w:rPr>
                <w:rFonts w:ascii="Arial" w:hAnsi="Arial" w:cs="Arial"/>
              </w:rPr>
              <w:t>um mil</w:t>
            </w:r>
            <w:proofErr w:type="gramEnd"/>
            <w:r w:rsidRPr="007C534C">
              <w:rPr>
                <w:rFonts w:ascii="Arial" w:hAnsi="Arial" w:cs="Arial"/>
              </w:rPr>
              <w:t xml:space="preserve"> empregados, cinco por cento.</w:t>
            </w:r>
          </w:p>
          <w:p w:rsidR="007C534C" w:rsidRPr="007C534C" w:rsidRDefault="007C534C" w:rsidP="007C534C">
            <w:pPr>
              <w:spacing w:after="0" w:line="240" w:lineRule="auto"/>
              <w:jc w:val="both"/>
              <w:rPr>
                <w:rFonts w:ascii="Arial" w:hAnsi="Arial" w:cs="Arial"/>
              </w:rPr>
            </w:pPr>
            <w:r w:rsidRPr="007C534C">
              <w:rPr>
                <w:rFonts w:ascii="Arial" w:hAnsi="Arial" w:cs="Arial"/>
              </w:rPr>
              <w:t>§ 1° A dispensa de beneficiário reabilitado da Previdência Social ou pessoa com deficiência ao final de contrato por prazo determinado de mais de 90 (noventa) dias e a dispensa imotivada no contrato por prazo indeterminado só poderá ocorrer após a contratação de outro trabalhador beneficiário reabilitado da Previdência Social ou com deficiência.</w:t>
            </w:r>
            <w:r w:rsidRPr="007C534C">
              <w:rPr>
                <w:rFonts w:ascii="Arial" w:hAnsi="Arial" w:cs="Arial"/>
                <w:b/>
                <w:shd w:val="clear" w:color="auto" w:fill="FFFFFF"/>
              </w:rPr>
              <w:t xml:space="preserve"> </w:t>
            </w:r>
          </w:p>
          <w:p w:rsidR="007C534C" w:rsidRPr="007C534C" w:rsidRDefault="007C534C" w:rsidP="007C534C">
            <w:pPr>
              <w:spacing w:after="0" w:line="240" w:lineRule="auto"/>
              <w:jc w:val="both"/>
              <w:rPr>
                <w:rFonts w:ascii="Arial" w:hAnsi="Arial" w:cs="Arial"/>
              </w:rPr>
            </w:pPr>
            <w:r w:rsidRPr="007C534C">
              <w:rPr>
                <w:rFonts w:ascii="Arial" w:hAnsi="Arial" w:cs="Arial"/>
              </w:rPr>
              <w:t>§ 2° Os Ministérios do Trabalho e Emprego e da Previdência Social deverão gerar estatísticas sobre o total de empregados e as vagas preenchidas por reabilitados e pessoas com deficiência habilitados, fornecendo-as, quando solicitadas, aos sindicatos ou entidades representativas dos empregados.</w:t>
            </w:r>
            <w:r w:rsidRPr="007C534C">
              <w:rPr>
                <w:rFonts w:ascii="Arial" w:hAnsi="Arial" w:cs="Arial"/>
                <w:b/>
                <w:shd w:val="clear" w:color="auto" w:fill="FFFFFF"/>
              </w:rPr>
              <w:t xml:space="preserve"> </w:t>
            </w:r>
          </w:p>
          <w:p w:rsidR="007C534C" w:rsidRPr="007C534C" w:rsidRDefault="007C534C" w:rsidP="007C534C">
            <w:pPr>
              <w:spacing w:after="0" w:line="240" w:lineRule="auto"/>
              <w:jc w:val="both"/>
              <w:rPr>
                <w:rFonts w:ascii="Arial" w:hAnsi="Arial" w:cs="Arial"/>
              </w:rPr>
            </w:pPr>
            <w:r w:rsidRPr="007C534C">
              <w:rPr>
                <w:rFonts w:ascii="Arial" w:hAnsi="Arial" w:cs="Arial"/>
              </w:rPr>
              <w:t>§ 3º Para a reserva de cargos será considerada somente a contratação direta de pessoa com deficiência, excluído o aprendiz com deficiência de que trata a lei da aprendizagem.</w:t>
            </w:r>
            <w:r w:rsidRPr="007C534C">
              <w:rPr>
                <w:rFonts w:ascii="Arial" w:hAnsi="Arial" w:cs="Arial"/>
                <w:b/>
                <w:shd w:val="clear" w:color="auto" w:fill="FFFFFF"/>
              </w:rPr>
              <w:t xml:space="preserve"> </w:t>
            </w:r>
          </w:p>
          <w:p w:rsidR="007C534C" w:rsidRPr="007C534C" w:rsidRDefault="007C534C" w:rsidP="007C534C">
            <w:pPr>
              <w:spacing w:after="0" w:line="240" w:lineRule="auto"/>
              <w:jc w:val="both"/>
              <w:rPr>
                <w:rFonts w:ascii="Arial" w:hAnsi="Arial" w:cs="Arial"/>
                <w:lang w:eastAsia="pt-BR"/>
              </w:rPr>
            </w:pPr>
            <w:r w:rsidRPr="007C534C">
              <w:rPr>
                <w:rFonts w:ascii="Arial" w:hAnsi="Arial" w:cs="Arial"/>
              </w:rPr>
              <w:t xml:space="preserve">§ </w:t>
            </w:r>
            <w:proofErr w:type="gramStart"/>
            <w:r w:rsidRPr="007C534C">
              <w:rPr>
                <w:rFonts w:ascii="Arial" w:hAnsi="Arial" w:cs="Arial"/>
              </w:rPr>
              <w:t>4º O cumprimento da reserva de cargos nas empresas entre cinquenta e cem empregados passará a ser fiscalizado no prazo de três anos.”</w:t>
            </w:r>
            <w:proofErr w:type="gramEnd"/>
            <w:r w:rsidRPr="007C534C">
              <w:rPr>
                <w:rFonts w:ascii="Arial" w:hAnsi="Arial" w:cs="Arial"/>
              </w:rPr>
              <w:t xml:space="preserve"> (NR)</w:t>
            </w:r>
          </w:p>
        </w:tc>
      </w:tr>
    </w:tbl>
    <w:p w:rsidR="007C534C" w:rsidRPr="007C534C" w:rsidRDefault="007C534C" w:rsidP="00676C3F">
      <w:pPr>
        <w:jc w:val="center"/>
        <w:rPr>
          <w:rFonts w:ascii="Arial" w:hAnsi="Arial" w:cs="Arial"/>
          <w:b/>
        </w:rPr>
      </w:pPr>
    </w:p>
    <w:p w:rsidR="007C534C" w:rsidRPr="007C534C" w:rsidRDefault="007C534C" w:rsidP="007C534C">
      <w:pPr>
        <w:spacing w:after="0"/>
        <w:rPr>
          <w:rFonts w:ascii="Arial" w:hAnsi="Arial" w:cs="Arial"/>
          <w:b/>
        </w:rPr>
      </w:pPr>
      <w:r w:rsidRPr="007C534C">
        <w:rPr>
          <w:rFonts w:ascii="Arial" w:hAnsi="Arial" w:cs="Arial"/>
          <w:b/>
        </w:rPr>
        <w:t>Posicionamento da CBIC</w:t>
      </w:r>
    </w:p>
    <w:p w:rsidR="007C534C" w:rsidRPr="007C534C" w:rsidRDefault="007C534C" w:rsidP="007C534C">
      <w:pPr>
        <w:spacing w:after="0"/>
        <w:rPr>
          <w:rFonts w:ascii="Arial" w:hAnsi="Arial" w:cs="Arial"/>
          <w:b/>
        </w:rPr>
      </w:pPr>
    </w:p>
    <w:p w:rsidR="007C534C" w:rsidRPr="007C534C" w:rsidRDefault="007C534C" w:rsidP="007C534C">
      <w:pPr>
        <w:jc w:val="both"/>
        <w:rPr>
          <w:rFonts w:ascii="Arial" w:hAnsi="Arial" w:cs="Arial"/>
        </w:rPr>
      </w:pPr>
      <w:r w:rsidRPr="007C534C">
        <w:rPr>
          <w:rFonts w:ascii="Arial" w:hAnsi="Arial" w:cs="Arial"/>
        </w:rPr>
        <w:t>Contrário ao art. 103, na parte que alterada o art. 93 da Lei 8.213/91 Defende-se a supressão do referido dispositivo.</w:t>
      </w:r>
    </w:p>
    <w:p w:rsidR="007C534C" w:rsidRPr="007C534C" w:rsidRDefault="007C534C" w:rsidP="007C534C">
      <w:pPr>
        <w:jc w:val="center"/>
        <w:rPr>
          <w:rFonts w:ascii="Arial" w:hAnsi="Arial" w:cs="Arial"/>
          <w:b/>
        </w:rPr>
      </w:pPr>
      <w:r w:rsidRPr="007C534C">
        <w:rPr>
          <w:rFonts w:ascii="Arial" w:hAnsi="Arial" w:cs="Arial"/>
          <w:b/>
        </w:rPr>
        <w:t>Justificativa</w:t>
      </w:r>
    </w:p>
    <w:p w:rsidR="00DC1F94" w:rsidRPr="007C534C" w:rsidRDefault="007C534C" w:rsidP="007C534C">
      <w:pPr>
        <w:jc w:val="both"/>
        <w:rPr>
          <w:rFonts w:ascii="Arial" w:hAnsi="Arial" w:cs="Arial"/>
        </w:rPr>
      </w:pPr>
      <w:r w:rsidRPr="007C534C">
        <w:rPr>
          <w:rFonts w:ascii="Arial" w:eastAsia="Times New Roman" w:hAnsi="Arial" w:cs="Arial"/>
          <w:bCs/>
          <w:lang w:eastAsia="pt-BR"/>
        </w:rPr>
        <w:lastRenderedPageBreak/>
        <w:t xml:space="preserve">Em razão da dificuldade e em determinadas situações pela impossibilidade de cumprimento do preenchimento da cota prevista na legislação vigente, não vislumbramos como oportuna a alteração desse dispositivo que impactará de forma relevante o mercado de trabalho para as empresas de médio e pequeno porte. </w:t>
      </w:r>
      <w:bookmarkStart w:id="0" w:name="_GoBack"/>
      <w:bookmarkEnd w:id="0"/>
    </w:p>
    <w:sectPr w:rsidR="00DC1F94" w:rsidRPr="007C534C" w:rsidSect="0022504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527" w:rsidRDefault="00081527" w:rsidP="00DC1F94">
      <w:pPr>
        <w:spacing w:after="0" w:line="240" w:lineRule="auto"/>
      </w:pPr>
      <w:r>
        <w:separator/>
      </w:r>
    </w:p>
  </w:endnote>
  <w:endnote w:type="continuationSeparator" w:id="0">
    <w:p w:rsidR="00081527" w:rsidRDefault="00081527" w:rsidP="00DC1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527" w:rsidRDefault="00081527" w:rsidP="00DC1F94">
      <w:pPr>
        <w:spacing w:after="0" w:line="240" w:lineRule="auto"/>
      </w:pPr>
      <w:r>
        <w:separator/>
      </w:r>
    </w:p>
  </w:footnote>
  <w:footnote w:type="continuationSeparator" w:id="0">
    <w:p w:rsidR="00081527" w:rsidRDefault="00081527" w:rsidP="00DC1F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78C3"/>
    <w:multiLevelType w:val="hybridMultilevel"/>
    <w:tmpl w:val="57FCA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BF2DD2"/>
    <w:multiLevelType w:val="hybridMultilevel"/>
    <w:tmpl w:val="35AC992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6E63"/>
    <w:rsid w:val="000003BD"/>
    <w:rsid w:val="00024391"/>
    <w:rsid w:val="00075A18"/>
    <w:rsid w:val="00081527"/>
    <w:rsid w:val="000A260D"/>
    <w:rsid w:val="000C7482"/>
    <w:rsid w:val="000F0BA2"/>
    <w:rsid w:val="00174175"/>
    <w:rsid w:val="00177FAA"/>
    <w:rsid w:val="00197976"/>
    <w:rsid w:val="001A2080"/>
    <w:rsid w:val="001B5B17"/>
    <w:rsid w:val="001D0036"/>
    <w:rsid w:val="0022504B"/>
    <w:rsid w:val="002B5AC5"/>
    <w:rsid w:val="002C59E4"/>
    <w:rsid w:val="00342160"/>
    <w:rsid w:val="003B04FE"/>
    <w:rsid w:val="003E243E"/>
    <w:rsid w:val="004603DE"/>
    <w:rsid w:val="004E4F4D"/>
    <w:rsid w:val="004F2F88"/>
    <w:rsid w:val="00522A4E"/>
    <w:rsid w:val="005665E0"/>
    <w:rsid w:val="005C6CA4"/>
    <w:rsid w:val="005D75C7"/>
    <w:rsid w:val="00620C0E"/>
    <w:rsid w:val="00662C27"/>
    <w:rsid w:val="00667FB2"/>
    <w:rsid w:val="00676C3F"/>
    <w:rsid w:val="006B552D"/>
    <w:rsid w:val="006F761F"/>
    <w:rsid w:val="00736EEF"/>
    <w:rsid w:val="00736FB2"/>
    <w:rsid w:val="00760C30"/>
    <w:rsid w:val="0079177A"/>
    <w:rsid w:val="007C534C"/>
    <w:rsid w:val="007E4AA4"/>
    <w:rsid w:val="007F1562"/>
    <w:rsid w:val="008219FB"/>
    <w:rsid w:val="00832106"/>
    <w:rsid w:val="00843911"/>
    <w:rsid w:val="00866E63"/>
    <w:rsid w:val="008901BE"/>
    <w:rsid w:val="008D6AD3"/>
    <w:rsid w:val="00902BE3"/>
    <w:rsid w:val="00906346"/>
    <w:rsid w:val="009207BB"/>
    <w:rsid w:val="00934D0F"/>
    <w:rsid w:val="009733BE"/>
    <w:rsid w:val="00981553"/>
    <w:rsid w:val="0098669C"/>
    <w:rsid w:val="009B3C69"/>
    <w:rsid w:val="009B64DB"/>
    <w:rsid w:val="00A219E6"/>
    <w:rsid w:val="00A325E6"/>
    <w:rsid w:val="00A373EA"/>
    <w:rsid w:val="00A64F3E"/>
    <w:rsid w:val="00A702E2"/>
    <w:rsid w:val="00A923CA"/>
    <w:rsid w:val="00A973AC"/>
    <w:rsid w:val="00AD09CB"/>
    <w:rsid w:val="00AE3CE1"/>
    <w:rsid w:val="00AE694C"/>
    <w:rsid w:val="00B17EA3"/>
    <w:rsid w:val="00B33EB2"/>
    <w:rsid w:val="00BA0EBE"/>
    <w:rsid w:val="00BA7F28"/>
    <w:rsid w:val="00BE399F"/>
    <w:rsid w:val="00C05B48"/>
    <w:rsid w:val="00C129ED"/>
    <w:rsid w:val="00C332AF"/>
    <w:rsid w:val="00C766B1"/>
    <w:rsid w:val="00C850E9"/>
    <w:rsid w:val="00CA0DF8"/>
    <w:rsid w:val="00CC5351"/>
    <w:rsid w:val="00D1119E"/>
    <w:rsid w:val="00D11BFF"/>
    <w:rsid w:val="00D25ED0"/>
    <w:rsid w:val="00D47205"/>
    <w:rsid w:val="00D53C14"/>
    <w:rsid w:val="00D64A2D"/>
    <w:rsid w:val="00DA738B"/>
    <w:rsid w:val="00DB369B"/>
    <w:rsid w:val="00DB3EEB"/>
    <w:rsid w:val="00DB7630"/>
    <w:rsid w:val="00DC1F94"/>
    <w:rsid w:val="00DF4C7F"/>
    <w:rsid w:val="00EA2509"/>
    <w:rsid w:val="00EC4561"/>
    <w:rsid w:val="00EE0EC3"/>
    <w:rsid w:val="00F278AA"/>
    <w:rsid w:val="00FC461A"/>
    <w:rsid w:val="00FF67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4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66E6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66E63"/>
    <w:pPr>
      <w:ind w:left="720"/>
      <w:contextualSpacing/>
    </w:pPr>
  </w:style>
  <w:style w:type="table" w:styleId="Tabelacomgrade">
    <w:name w:val="Table Grid"/>
    <w:basedOn w:val="Tabelanormal"/>
    <w:uiPriority w:val="39"/>
    <w:rsid w:val="00866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934D0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4D0F"/>
    <w:rPr>
      <w:rFonts w:ascii="Tahoma" w:hAnsi="Tahoma" w:cs="Tahoma"/>
      <w:sz w:val="16"/>
      <w:szCs w:val="16"/>
    </w:rPr>
  </w:style>
  <w:style w:type="paragraph" w:styleId="Textodenotaderodap">
    <w:name w:val="footnote text"/>
    <w:basedOn w:val="Normal"/>
    <w:link w:val="TextodenotaderodapChar"/>
    <w:uiPriority w:val="99"/>
    <w:semiHidden/>
    <w:unhideWhenUsed/>
    <w:rsid w:val="00DC1F94"/>
    <w:pPr>
      <w:spacing w:after="0" w:line="240" w:lineRule="auto"/>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DC1F94"/>
    <w:rPr>
      <w:rFonts w:ascii="Calibri" w:eastAsia="Calibri" w:hAnsi="Calibri" w:cs="Times New Roman"/>
      <w:sz w:val="20"/>
      <w:szCs w:val="20"/>
    </w:rPr>
  </w:style>
  <w:style w:type="character" w:styleId="Refdenotaderodap">
    <w:name w:val="footnote reference"/>
    <w:uiPriority w:val="99"/>
    <w:semiHidden/>
    <w:unhideWhenUsed/>
    <w:rsid w:val="00DC1F94"/>
    <w:rPr>
      <w:vertAlign w:val="superscript"/>
    </w:rPr>
  </w:style>
  <w:style w:type="character" w:customStyle="1" w:styleId="apple-converted-space">
    <w:name w:val="apple-converted-space"/>
    <w:basedOn w:val="Fontepargpadro"/>
    <w:rsid w:val="00DC1F94"/>
  </w:style>
  <w:style w:type="character" w:styleId="Hyperlink">
    <w:name w:val="Hyperlink"/>
    <w:uiPriority w:val="99"/>
    <w:unhideWhenUsed/>
    <w:rsid w:val="00DC1F94"/>
    <w:rPr>
      <w:color w:val="0000FF"/>
      <w:u w:val="single"/>
    </w:rPr>
  </w:style>
  <w:style w:type="paragraph" w:styleId="Cabealho">
    <w:name w:val="header"/>
    <w:basedOn w:val="Normal"/>
    <w:link w:val="CabealhoChar"/>
    <w:uiPriority w:val="99"/>
    <w:unhideWhenUsed/>
    <w:rsid w:val="00DC1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1F94"/>
  </w:style>
  <w:style w:type="paragraph" w:styleId="Rodap">
    <w:name w:val="footer"/>
    <w:basedOn w:val="Normal"/>
    <w:link w:val="RodapChar"/>
    <w:uiPriority w:val="99"/>
    <w:unhideWhenUsed/>
    <w:rsid w:val="00DC1F94"/>
    <w:pPr>
      <w:tabs>
        <w:tab w:val="center" w:pos="4252"/>
        <w:tab w:val="right" w:pos="8504"/>
      </w:tabs>
      <w:spacing w:after="0" w:line="240" w:lineRule="auto"/>
    </w:pPr>
  </w:style>
  <w:style w:type="character" w:customStyle="1" w:styleId="RodapChar">
    <w:name w:val="Rodapé Char"/>
    <w:basedOn w:val="Fontepargpadro"/>
    <w:link w:val="Rodap"/>
    <w:uiPriority w:val="99"/>
    <w:rsid w:val="00DC1F94"/>
  </w:style>
  <w:style w:type="paragraph" w:customStyle="1" w:styleId="Default">
    <w:name w:val="Default"/>
    <w:rsid w:val="007C534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672953412">
      <w:bodyDiv w:val="1"/>
      <w:marLeft w:val="0"/>
      <w:marRight w:val="0"/>
      <w:marTop w:val="0"/>
      <w:marBottom w:val="0"/>
      <w:divBdr>
        <w:top w:val="none" w:sz="0" w:space="0" w:color="auto"/>
        <w:left w:val="none" w:sz="0" w:space="0" w:color="auto"/>
        <w:bottom w:val="none" w:sz="0" w:space="0" w:color="auto"/>
        <w:right w:val="none" w:sz="0" w:space="0" w:color="auto"/>
      </w:divBdr>
      <w:divsChild>
        <w:div w:id="1517965290">
          <w:marLeft w:val="0"/>
          <w:marRight w:val="0"/>
          <w:marTop w:val="0"/>
          <w:marBottom w:val="0"/>
          <w:divBdr>
            <w:top w:val="none" w:sz="0" w:space="0" w:color="auto"/>
            <w:left w:val="none" w:sz="0" w:space="0" w:color="auto"/>
            <w:bottom w:val="none" w:sz="0" w:space="0" w:color="auto"/>
            <w:right w:val="none" w:sz="0" w:space="0" w:color="auto"/>
          </w:divBdr>
        </w:div>
      </w:divsChild>
    </w:div>
    <w:div w:id="2052538567">
      <w:bodyDiv w:val="1"/>
      <w:marLeft w:val="0"/>
      <w:marRight w:val="0"/>
      <w:marTop w:val="0"/>
      <w:marBottom w:val="0"/>
      <w:divBdr>
        <w:top w:val="none" w:sz="0" w:space="0" w:color="auto"/>
        <w:left w:val="none" w:sz="0" w:space="0" w:color="auto"/>
        <w:bottom w:val="none" w:sz="0" w:space="0" w:color="auto"/>
        <w:right w:val="none" w:sz="0" w:space="0" w:color="auto"/>
      </w:divBdr>
      <w:divsChild>
        <w:div w:id="467482157">
          <w:marLeft w:val="0"/>
          <w:marRight w:val="0"/>
          <w:marTop w:val="0"/>
          <w:marBottom w:val="0"/>
          <w:divBdr>
            <w:top w:val="none" w:sz="0" w:space="0" w:color="auto"/>
            <w:left w:val="none" w:sz="0" w:space="0" w:color="auto"/>
            <w:bottom w:val="none" w:sz="0" w:space="0" w:color="auto"/>
            <w:right w:val="none" w:sz="0" w:space="0" w:color="auto"/>
          </w:divBdr>
        </w:div>
        <w:div w:id="2138834795">
          <w:marLeft w:val="0"/>
          <w:marRight w:val="0"/>
          <w:marTop w:val="0"/>
          <w:marBottom w:val="0"/>
          <w:divBdr>
            <w:top w:val="none" w:sz="0" w:space="0" w:color="auto"/>
            <w:left w:val="none" w:sz="0" w:space="0" w:color="auto"/>
            <w:bottom w:val="none" w:sz="0" w:space="0" w:color="auto"/>
            <w:right w:val="none" w:sz="0" w:space="0" w:color="auto"/>
          </w:divBdr>
        </w:div>
        <w:div w:id="1693603820">
          <w:blockQuote w:val="1"/>
          <w:marLeft w:val="600"/>
          <w:marRight w:val="0"/>
          <w:marTop w:val="0"/>
          <w:marBottom w:val="0"/>
          <w:divBdr>
            <w:top w:val="none" w:sz="0" w:space="0" w:color="auto"/>
            <w:left w:val="none" w:sz="0" w:space="0" w:color="auto"/>
            <w:bottom w:val="none" w:sz="0" w:space="0" w:color="auto"/>
            <w:right w:val="none" w:sz="0" w:space="0" w:color="auto"/>
          </w:divBdr>
          <w:divsChild>
            <w:div w:id="472715987">
              <w:marLeft w:val="0"/>
              <w:marRight w:val="0"/>
              <w:marTop w:val="0"/>
              <w:marBottom w:val="0"/>
              <w:divBdr>
                <w:top w:val="none" w:sz="0" w:space="0" w:color="auto"/>
                <w:left w:val="none" w:sz="0" w:space="0" w:color="auto"/>
                <w:bottom w:val="none" w:sz="0" w:space="0" w:color="auto"/>
                <w:right w:val="none" w:sz="0" w:space="0" w:color="auto"/>
              </w:divBdr>
            </w:div>
            <w:div w:id="1174684816">
              <w:marLeft w:val="0"/>
              <w:marRight w:val="0"/>
              <w:marTop w:val="0"/>
              <w:marBottom w:val="0"/>
              <w:divBdr>
                <w:top w:val="none" w:sz="0" w:space="0" w:color="auto"/>
                <w:left w:val="none" w:sz="0" w:space="0" w:color="auto"/>
                <w:bottom w:val="none" w:sz="0" w:space="0" w:color="auto"/>
                <w:right w:val="none" w:sz="0" w:space="0" w:color="auto"/>
              </w:divBdr>
            </w:div>
          </w:divsChild>
        </w:div>
        <w:div w:id="73406041">
          <w:blockQuote w:val="1"/>
          <w:marLeft w:val="600"/>
          <w:marRight w:val="0"/>
          <w:marTop w:val="0"/>
          <w:marBottom w:val="0"/>
          <w:divBdr>
            <w:top w:val="none" w:sz="0" w:space="0" w:color="auto"/>
            <w:left w:val="none" w:sz="0" w:space="0" w:color="auto"/>
            <w:bottom w:val="none" w:sz="0" w:space="0" w:color="auto"/>
            <w:right w:val="none" w:sz="0" w:space="0" w:color="auto"/>
          </w:divBdr>
          <w:divsChild>
            <w:div w:id="603533471">
              <w:marLeft w:val="0"/>
              <w:marRight w:val="0"/>
              <w:marTop w:val="0"/>
              <w:marBottom w:val="0"/>
              <w:divBdr>
                <w:top w:val="none" w:sz="0" w:space="0" w:color="auto"/>
                <w:left w:val="none" w:sz="0" w:space="0" w:color="auto"/>
                <w:bottom w:val="none" w:sz="0" w:space="0" w:color="auto"/>
                <w:right w:val="none" w:sz="0" w:space="0" w:color="auto"/>
              </w:divBdr>
            </w:div>
            <w:div w:id="1399743375">
              <w:marLeft w:val="0"/>
              <w:marRight w:val="0"/>
              <w:marTop w:val="0"/>
              <w:marBottom w:val="0"/>
              <w:divBdr>
                <w:top w:val="none" w:sz="0" w:space="0" w:color="auto"/>
                <w:left w:val="none" w:sz="0" w:space="0" w:color="auto"/>
                <w:bottom w:val="none" w:sz="0" w:space="0" w:color="auto"/>
                <w:right w:val="none" w:sz="0" w:space="0" w:color="auto"/>
              </w:divBdr>
            </w:div>
            <w:div w:id="305008546">
              <w:marLeft w:val="0"/>
              <w:marRight w:val="0"/>
              <w:marTop w:val="0"/>
              <w:marBottom w:val="0"/>
              <w:divBdr>
                <w:top w:val="none" w:sz="0" w:space="0" w:color="auto"/>
                <w:left w:val="none" w:sz="0" w:space="0" w:color="auto"/>
                <w:bottom w:val="none" w:sz="0" w:space="0" w:color="auto"/>
                <w:right w:val="none" w:sz="0" w:space="0" w:color="auto"/>
              </w:divBdr>
            </w:div>
            <w:div w:id="984550618">
              <w:marLeft w:val="0"/>
              <w:marRight w:val="0"/>
              <w:marTop w:val="0"/>
              <w:marBottom w:val="0"/>
              <w:divBdr>
                <w:top w:val="none" w:sz="0" w:space="0" w:color="auto"/>
                <w:left w:val="none" w:sz="0" w:space="0" w:color="auto"/>
                <w:bottom w:val="none" w:sz="0" w:space="0" w:color="auto"/>
                <w:right w:val="none" w:sz="0" w:space="0" w:color="auto"/>
              </w:divBdr>
            </w:div>
            <w:div w:id="107087884">
              <w:marLeft w:val="0"/>
              <w:marRight w:val="0"/>
              <w:marTop w:val="0"/>
              <w:marBottom w:val="0"/>
              <w:divBdr>
                <w:top w:val="none" w:sz="0" w:space="0" w:color="auto"/>
                <w:left w:val="none" w:sz="0" w:space="0" w:color="auto"/>
                <w:bottom w:val="none" w:sz="0" w:space="0" w:color="auto"/>
                <w:right w:val="none" w:sz="0" w:space="0" w:color="auto"/>
              </w:divBdr>
            </w:div>
            <w:div w:id="1135873203">
              <w:marLeft w:val="0"/>
              <w:marRight w:val="0"/>
              <w:marTop w:val="0"/>
              <w:marBottom w:val="0"/>
              <w:divBdr>
                <w:top w:val="none" w:sz="0" w:space="0" w:color="auto"/>
                <w:left w:val="none" w:sz="0" w:space="0" w:color="auto"/>
                <w:bottom w:val="none" w:sz="0" w:space="0" w:color="auto"/>
                <w:right w:val="none" w:sz="0" w:space="0" w:color="auto"/>
              </w:divBdr>
            </w:div>
            <w:div w:id="1194228347">
              <w:marLeft w:val="0"/>
              <w:marRight w:val="0"/>
              <w:marTop w:val="0"/>
              <w:marBottom w:val="0"/>
              <w:divBdr>
                <w:top w:val="none" w:sz="0" w:space="0" w:color="auto"/>
                <w:left w:val="none" w:sz="0" w:space="0" w:color="auto"/>
                <w:bottom w:val="none" w:sz="0" w:space="0" w:color="auto"/>
                <w:right w:val="none" w:sz="0" w:space="0" w:color="auto"/>
              </w:divBdr>
            </w:div>
            <w:div w:id="2121027656">
              <w:marLeft w:val="0"/>
              <w:marRight w:val="0"/>
              <w:marTop w:val="0"/>
              <w:marBottom w:val="0"/>
              <w:divBdr>
                <w:top w:val="none" w:sz="0" w:space="0" w:color="auto"/>
                <w:left w:val="none" w:sz="0" w:space="0" w:color="auto"/>
                <w:bottom w:val="none" w:sz="0" w:space="0" w:color="auto"/>
                <w:right w:val="none" w:sz="0" w:space="0" w:color="auto"/>
              </w:divBdr>
            </w:div>
          </w:divsChild>
        </w:div>
        <w:div w:id="1504666741">
          <w:marLeft w:val="0"/>
          <w:marRight w:val="0"/>
          <w:marTop w:val="0"/>
          <w:marBottom w:val="0"/>
          <w:divBdr>
            <w:top w:val="none" w:sz="0" w:space="0" w:color="auto"/>
            <w:left w:val="none" w:sz="0" w:space="0" w:color="auto"/>
            <w:bottom w:val="none" w:sz="0" w:space="0" w:color="auto"/>
            <w:right w:val="none" w:sz="0" w:space="0" w:color="auto"/>
          </w:divBdr>
        </w:div>
        <w:div w:id="802429250">
          <w:blockQuote w:val="1"/>
          <w:marLeft w:val="600"/>
          <w:marRight w:val="0"/>
          <w:marTop w:val="0"/>
          <w:marBottom w:val="0"/>
          <w:divBdr>
            <w:top w:val="none" w:sz="0" w:space="0" w:color="auto"/>
            <w:left w:val="none" w:sz="0" w:space="0" w:color="auto"/>
            <w:bottom w:val="none" w:sz="0" w:space="0" w:color="auto"/>
            <w:right w:val="none" w:sz="0" w:space="0" w:color="auto"/>
          </w:divBdr>
          <w:divsChild>
            <w:div w:id="2082940951">
              <w:marLeft w:val="0"/>
              <w:marRight w:val="0"/>
              <w:marTop w:val="0"/>
              <w:marBottom w:val="0"/>
              <w:divBdr>
                <w:top w:val="none" w:sz="0" w:space="0" w:color="auto"/>
                <w:left w:val="none" w:sz="0" w:space="0" w:color="auto"/>
                <w:bottom w:val="none" w:sz="0" w:space="0" w:color="auto"/>
                <w:right w:val="none" w:sz="0" w:space="0" w:color="auto"/>
              </w:divBdr>
            </w:div>
            <w:div w:id="537741183">
              <w:marLeft w:val="0"/>
              <w:marRight w:val="0"/>
              <w:marTop w:val="0"/>
              <w:marBottom w:val="0"/>
              <w:divBdr>
                <w:top w:val="none" w:sz="0" w:space="0" w:color="auto"/>
                <w:left w:val="none" w:sz="0" w:space="0" w:color="auto"/>
                <w:bottom w:val="none" w:sz="0" w:space="0" w:color="auto"/>
                <w:right w:val="none" w:sz="0" w:space="0" w:color="auto"/>
              </w:divBdr>
            </w:div>
            <w:div w:id="1602958446">
              <w:marLeft w:val="0"/>
              <w:marRight w:val="0"/>
              <w:marTop w:val="0"/>
              <w:marBottom w:val="0"/>
              <w:divBdr>
                <w:top w:val="none" w:sz="0" w:space="0" w:color="auto"/>
                <w:left w:val="none" w:sz="0" w:space="0" w:color="auto"/>
                <w:bottom w:val="none" w:sz="0" w:space="0" w:color="auto"/>
                <w:right w:val="none" w:sz="0" w:space="0" w:color="auto"/>
              </w:divBdr>
            </w:div>
            <w:div w:id="1841849389">
              <w:marLeft w:val="0"/>
              <w:marRight w:val="0"/>
              <w:marTop w:val="0"/>
              <w:marBottom w:val="0"/>
              <w:divBdr>
                <w:top w:val="none" w:sz="0" w:space="0" w:color="auto"/>
                <w:left w:val="none" w:sz="0" w:space="0" w:color="auto"/>
                <w:bottom w:val="none" w:sz="0" w:space="0" w:color="auto"/>
                <w:right w:val="none" w:sz="0" w:space="0" w:color="auto"/>
              </w:divBdr>
            </w:div>
          </w:divsChild>
        </w:div>
        <w:div w:id="527331167">
          <w:blockQuote w:val="1"/>
          <w:marLeft w:val="600"/>
          <w:marRight w:val="0"/>
          <w:marTop w:val="0"/>
          <w:marBottom w:val="0"/>
          <w:divBdr>
            <w:top w:val="none" w:sz="0" w:space="0" w:color="auto"/>
            <w:left w:val="none" w:sz="0" w:space="0" w:color="auto"/>
            <w:bottom w:val="none" w:sz="0" w:space="0" w:color="auto"/>
            <w:right w:val="none" w:sz="0" w:space="0" w:color="auto"/>
          </w:divBdr>
          <w:divsChild>
            <w:div w:id="223688354">
              <w:marLeft w:val="0"/>
              <w:marRight w:val="0"/>
              <w:marTop w:val="0"/>
              <w:marBottom w:val="0"/>
              <w:divBdr>
                <w:top w:val="none" w:sz="0" w:space="0" w:color="auto"/>
                <w:left w:val="none" w:sz="0" w:space="0" w:color="auto"/>
                <w:bottom w:val="none" w:sz="0" w:space="0" w:color="auto"/>
                <w:right w:val="none" w:sz="0" w:space="0" w:color="auto"/>
              </w:divBdr>
            </w:div>
            <w:div w:id="1838568729">
              <w:marLeft w:val="0"/>
              <w:marRight w:val="0"/>
              <w:marTop w:val="0"/>
              <w:marBottom w:val="0"/>
              <w:divBdr>
                <w:top w:val="none" w:sz="0" w:space="0" w:color="auto"/>
                <w:left w:val="none" w:sz="0" w:space="0" w:color="auto"/>
                <w:bottom w:val="none" w:sz="0" w:space="0" w:color="auto"/>
                <w:right w:val="none" w:sz="0" w:space="0" w:color="auto"/>
              </w:divBdr>
            </w:div>
            <w:div w:id="1037311466">
              <w:marLeft w:val="0"/>
              <w:marRight w:val="0"/>
              <w:marTop w:val="0"/>
              <w:marBottom w:val="0"/>
              <w:divBdr>
                <w:top w:val="none" w:sz="0" w:space="0" w:color="auto"/>
                <w:left w:val="none" w:sz="0" w:space="0" w:color="auto"/>
                <w:bottom w:val="none" w:sz="0" w:space="0" w:color="auto"/>
                <w:right w:val="none" w:sz="0" w:space="0" w:color="auto"/>
              </w:divBdr>
            </w:div>
            <w:div w:id="399906749">
              <w:marLeft w:val="0"/>
              <w:marRight w:val="0"/>
              <w:marTop w:val="0"/>
              <w:marBottom w:val="0"/>
              <w:divBdr>
                <w:top w:val="none" w:sz="0" w:space="0" w:color="auto"/>
                <w:left w:val="none" w:sz="0" w:space="0" w:color="auto"/>
                <w:bottom w:val="none" w:sz="0" w:space="0" w:color="auto"/>
                <w:right w:val="none" w:sz="0" w:space="0" w:color="auto"/>
              </w:divBdr>
            </w:div>
            <w:div w:id="779958465">
              <w:marLeft w:val="0"/>
              <w:marRight w:val="0"/>
              <w:marTop w:val="0"/>
              <w:marBottom w:val="0"/>
              <w:divBdr>
                <w:top w:val="none" w:sz="0" w:space="0" w:color="auto"/>
                <w:left w:val="none" w:sz="0" w:space="0" w:color="auto"/>
                <w:bottom w:val="none" w:sz="0" w:space="0" w:color="auto"/>
                <w:right w:val="none" w:sz="0" w:space="0" w:color="auto"/>
              </w:divBdr>
            </w:div>
            <w:div w:id="1742370241">
              <w:marLeft w:val="0"/>
              <w:marRight w:val="0"/>
              <w:marTop w:val="0"/>
              <w:marBottom w:val="0"/>
              <w:divBdr>
                <w:top w:val="none" w:sz="0" w:space="0" w:color="auto"/>
                <w:left w:val="none" w:sz="0" w:space="0" w:color="auto"/>
                <w:bottom w:val="none" w:sz="0" w:space="0" w:color="auto"/>
                <w:right w:val="none" w:sz="0" w:space="0" w:color="auto"/>
              </w:divBdr>
            </w:div>
            <w:div w:id="566258302">
              <w:marLeft w:val="0"/>
              <w:marRight w:val="0"/>
              <w:marTop w:val="0"/>
              <w:marBottom w:val="0"/>
              <w:divBdr>
                <w:top w:val="none" w:sz="0" w:space="0" w:color="auto"/>
                <w:left w:val="none" w:sz="0" w:space="0" w:color="auto"/>
                <w:bottom w:val="none" w:sz="0" w:space="0" w:color="auto"/>
                <w:right w:val="none" w:sz="0" w:space="0" w:color="auto"/>
              </w:divBdr>
            </w:div>
            <w:div w:id="155846051">
              <w:marLeft w:val="0"/>
              <w:marRight w:val="0"/>
              <w:marTop w:val="0"/>
              <w:marBottom w:val="0"/>
              <w:divBdr>
                <w:top w:val="none" w:sz="0" w:space="0" w:color="auto"/>
                <w:left w:val="none" w:sz="0" w:space="0" w:color="auto"/>
                <w:bottom w:val="none" w:sz="0" w:space="0" w:color="auto"/>
                <w:right w:val="none" w:sz="0" w:space="0" w:color="auto"/>
              </w:divBdr>
            </w:div>
            <w:div w:id="1262645679">
              <w:marLeft w:val="0"/>
              <w:marRight w:val="0"/>
              <w:marTop w:val="0"/>
              <w:marBottom w:val="0"/>
              <w:divBdr>
                <w:top w:val="none" w:sz="0" w:space="0" w:color="auto"/>
                <w:left w:val="none" w:sz="0" w:space="0" w:color="auto"/>
                <w:bottom w:val="none" w:sz="0" w:space="0" w:color="auto"/>
                <w:right w:val="none" w:sz="0" w:space="0" w:color="auto"/>
              </w:divBdr>
            </w:div>
            <w:div w:id="1691223011">
              <w:marLeft w:val="0"/>
              <w:marRight w:val="0"/>
              <w:marTop w:val="0"/>
              <w:marBottom w:val="0"/>
              <w:divBdr>
                <w:top w:val="none" w:sz="0" w:space="0" w:color="auto"/>
                <w:left w:val="none" w:sz="0" w:space="0" w:color="auto"/>
                <w:bottom w:val="none" w:sz="0" w:space="0" w:color="auto"/>
                <w:right w:val="none" w:sz="0" w:space="0" w:color="auto"/>
              </w:divBdr>
            </w:div>
            <w:div w:id="495534585">
              <w:marLeft w:val="0"/>
              <w:marRight w:val="0"/>
              <w:marTop w:val="0"/>
              <w:marBottom w:val="0"/>
              <w:divBdr>
                <w:top w:val="none" w:sz="0" w:space="0" w:color="auto"/>
                <w:left w:val="none" w:sz="0" w:space="0" w:color="auto"/>
                <w:bottom w:val="none" w:sz="0" w:space="0" w:color="auto"/>
                <w:right w:val="none" w:sz="0" w:space="0" w:color="auto"/>
              </w:divBdr>
            </w:div>
            <w:div w:id="130708995">
              <w:marLeft w:val="0"/>
              <w:marRight w:val="0"/>
              <w:marTop w:val="0"/>
              <w:marBottom w:val="0"/>
              <w:divBdr>
                <w:top w:val="none" w:sz="0" w:space="0" w:color="auto"/>
                <w:left w:val="none" w:sz="0" w:space="0" w:color="auto"/>
                <w:bottom w:val="none" w:sz="0" w:space="0" w:color="auto"/>
                <w:right w:val="none" w:sz="0" w:space="0" w:color="auto"/>
              </w:divBdr>
            </w:div>
            <w:div w:id="1875456422">
              <w:marLeft w:val="0"/>
              <w:marRight w:val="0"/>
              <w:marTop w:val="0"/>
              <w:marBottom w:val="0"/>
              <w:divBdr>
                <w:top w:val="none" w:sz="0" w:space="0" w:color="auto"/>
                <w:left w:val="none" w:sz="0" w:space="0" w:color="auto"/>
                <w:bottom w:val="none" w:sz="0" w:space="0" w:color="auto"/>
                <w:right w:val="none" w:sz="0" w:space="0" w:color="auto"/>
              </w:divBdr>
            </w:div>
            <w:div w:id="1046026171">
              <w:marLeft w:val="0"/>
              <w:marRight w:val="0"/>
              <w:marTop w:val="0"/>
              <w:marBottom w:val="0"/>
              <w:divBdr>
                <w:top w:val="none" w:sz="0" w:space="0" w:color="auto"/>
                <w:left w:val="none" w:sz="0" w:space="0" w:color="auto"/>
                <w:bottom w:val="none" w:sz="0" w:space="0" w:color="auto"/>
                <w:right w:val="none" w:sz="0" w:space="0" w:color="auto"/>
              </w:divBdr>
            </w:div>
            <w:div w:id="1859658690">
              <w:marLeft w:val="0"/>
              <w:marRight w:val="0"/>
              <w:marTop w:val="0"/>
              <w:marBottom w:val="0"/>
              <w:divBdr>
                <w:top w:val="none" w:sz="0" w:space="0" w:color="auto"/>
                <w:left w:val="none" w:sz="0" w:space="0" w:color="auto"/>
                <w:bottom w:val="none" w:sz="0" w:space="0" w:color="auto"/>
                <w:right w:val="none" w:sz="0" w:space="0" w:color="auto"/>
              </w:divBdr>
            </w:div>
            <w:div w:id="1532646258">
              <w:marLeft w:val="0"/>
              <w:marRight w:val="0"/>
              <w:marTop w:val="0"/>
              <w:marBottom w:val="0"/>
              <w:divBdr>
                <w:top w:val="none" w:sz="0" w:space="0" w:color="auto"/>
                <w:left w:val="none" w:sz="0" w:space="0" w:color="auto"/>
                <w:bottom w:val="none" w:sz="0" w:space="0" w:color="auto"/>
                <w:right w:val="none" w:sz="0" w:space="0" w:color="auto"/>
              </w:divBdr>
            </w:div>
            <w:div w:id="1444761024">
              <w:marLeft w:val="0"/>
              <w:marRight w:val="0"/>
              <w:marTop w:val="0"/>
              <w:marBottom w:val="0"/>
              <w:divBdr>
                <w:top w:val="none" w:sz="0" w:space="0" w:color="auto"/>
                <w:left w:val="none" w:sz="0" w:space="0" w:color="auto"/>
                <w:bottom w:val="none" w:sz="0" w:space="0" w:color="auto"/>
                <w:right w:val="none" w:sz="0" w:space="0" w:color="auto"/>
              </w:divBdr>
            </w:div>
            <w:div w:id="1693260762">
              <w:marLeft w:val="0"/>
              <w:marRight w:val="0"/>
              <w:marTop w:val="0"/>
              <w:marBottom w:val="0"/>
              <w:divBdr>
                <w:top w:val="none" w:sz="0" w:space="0" w:color="auto"/>
                <w:left w:val="none" w:sz="0" w:space="0" w:color="auto"/>
                <w:bottom w:val="none" w:sz="0" w:space="0" w:color="auto"/>
                <w:right w:val="none" w:sz="0" w:space="0" w:color="auto"/>
              </w:divBdr>
            </w:div>
            <w:div w:id="129249715">
              <w:marLeft w:val="0"/>
              <w:marRight w:val="0"/>
              <w:marTop w:val="0"/>
              <w:marBottom w:val="0"/>
              <w:divBdr>
                <w:top w:val="none" w:sz="0" w:space="0" w:color="auto"/>
                <w:left w:val="none" w:sz="0" w:space="0" w:color="auto"/>
                <w:bottom w:val="none" w:sz="0" w:space="0" w:color="auto"/>
                <w:right w:val="none" w:sz="0" w:space="0" w:color="auto"/>
              </w:divBdr>
            </w:div>
            <w:div w:id="1034384322">
              <w:marLeft w:val="0"/>
              <w:marRight w:val="0"/>
              <w:marTop w:val="0"/>
              <w:marBottom w:val="0"/>
              <w:divBdr>
                <w:top w:val="none" w:sz="0" w:space="0" w:color="auto"/>
                <w:left w:val="none" w:sz="0" w:space="0" w:color="auto"/>
                <w:bottom w:val="none" w:sz="0" w:space="0" w:color="auto"/>
                <w:right w:val="none" w:sz="0" w:space="0" w:color="auto"/>
              </w:divBdr>
            </w:div>
            <w:div w:id="23482011">
              <w:marLeft w:val="0"/>
              <w:marRight w:val="0"/>
              <w:marTop w:val="0"/>
              <w:marBottom w:val="0"/>
              <w:divBdr>
                <w:top w:val="none" w:sz="0" w:space="0" w:color="auto"/>
                <w:left w:val="none" w:sz="0" w:space="0" w:color="auto"/>
                <w:bottom w:val="none" w:sz="0" w:space="0" w:color="auto"/>
                <w:right w:val="none" w:sz="0" w:space="0" w:color="auto"/>
              </w:divBdr>
            </w:div>
            <w:div w:id="1114323983">
              <w:marLeft w:val="0"/>
              <w:marRight w:val="0"/>
              <w:marTop w:val="0"/>
              <w:marBottom w:val="0"/>
              <w:divBdr>
                <w:top w:val="none" w:sz="0" w:space="0" w:color="auto"/>
                <w:left w:val="none" w:sz="0" w:space="0" w:color="auto"/>
                <w:bottom w:val="none" w:sz="0" w:space="0" w:color="auto"/>
                <w:right w:val="none" w:sz="0" w:space="0" w:color="auto"/>
              </w:divBdr>
            </w:div>
            <w:div w:id="405499405">
              <w:marLeft w:val="0"/>
              <w:marRight w:val="0"/>
              <w:marTop w:val="0"/>
              <w:marBottom w:val="0"/>
              <w:divBdr>
                <w:top w:val="none" w:sz="0" w:space="0" w:color="auto"/>
                <w:left w:val="none" w:sz="0" w:space="0" w:color="auto"/>
                <w:bottom w:val="none" w:sz="0" w:space="0" w:color="auto"/>
                <w:right w:val="none" w:sz="0" w:space="0" w:color="auto"/>
              </w:divBdr>
            </w:div>
            <w:div w:id="338704393">
              <w:marLeft w:val="0"/>
              <w:marRight w:val="0"/>
              <w:marTop w:val="0"/>
              <w:marBottom w:val="0"/>
              <w:divBdr>
                <w:top w:val="none" w:sz="0" w:space="0" w:color="auto"/>
                <w:left w:val="none" w:sz="0" w:space="0" w:color="auto"/>
                <w:bottom w:val="none" w:sz="0" w:space="0" w:color="auto"/>
                <w:right w:val="none" w:sz="0" w:space="0" w:color="auto"/>
              </w:divBdr>
            </w:div>
            <w:div w:id="1249267999">
              <w:marLeft w:val="0"/>
              <w:marRight w:val="0"/>
              <w:marTop w:val="0"/>
              <w:marBottom w:val="0"/>
              <w:divBdr>
                <w:top w:val="none" w:sz="0" w:space="0" w:color="auto"/>
                <w:left w:val="none" w:sz="0" w:space="0" w:color="auto"/>
                <w:bottom w:val="none" w:sz="0" w:space="0" w:color="auto"/>
                <w:right w:val="none" w:sz="0" w:space="0" w:color="auto"/>
              </w:divBdr>
            </w:div>
            <w:div w:id="1009790498">
              <w:marLeft w:val="0"/>
              <w:marRight w:val="0"/>
              <w:marTop w:val="0"/>
              <w:marBottom w:val="0"/>
              <w:divBdr>
                <w:top w:val="none" w:sz="0" w:space="0" w:color="auto"/>
                <w:left w:val="none" w:sz="0" w:space="0" w:color="auto"/>
                <w:bottom w:val="none" w:sz="0" w:space="0" w:color="auto"/>
                <w:right w:val="none" w:sz="0" w:space="0" w:color="auto"/>
              </w:divBdr>
            </w:div>
            <w:div w:id="1558470492">
              <w:marLeft w:val="0"/>
              <w:marRight w:val="0"/>
              <w:marTop w:val="0"/>
              <w:marBottom w:val="0"/>
              <w:divBdr>
                <w:top w:val="none" w:sz="0" w:space="0" w:color="auto"/>
                <w:left w:val="none" w:sz="0" w:space="0" w:color="auto"/>
                <w:bottom w:val="none" w:sz="0" w:space="0" w:color="auto"/>
                <w:right w:val="none" w:sz="0" w:space="0" w:color="auto"/>
              </w:divBdr>
            </w:div>
            <w:div w:id="1931935790">
              <w:marLeft w:val="0"/>
              <w:marRight w:val="0"/>
              <w:marTop w:val="0"/>
              <w:marBottom w:val="0"/>
              <w:divBdr>
                <w:top w:val="none" w:sz="0" w:space="0" w:color="auto"/>
                <w:left w:val="none" w:sz="0" w:space="0" w:color="auto"/>
                <w:bottom w:val="none" w:sz="0" w:space="0" w:color="auto"/>
                <w:right w:val="none" w:sz="0" w:space="0" w:color="auto"/>
              </w:divBdr>
            </w:div>
            <w:div w:id="2056079522">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608321338">
              <w:marLeft w:val="0"/>
              <w:marRight w:val="0"/>
              <w:marTop w:val="0"/>
              <w:marBottom w:val="0"/>
              <w:divBdr>
                <w:top w:val="none" w:sz="0" w:space="0" w:color="auto"/>
                <w:left w:val="none" w:sz="0" w:space="0" w:color="auto"/>
                <w:bottom w:val="none" w:sz="0" w:space="0" w:color="auto"/>
                <w:right w:val="none" w:sz="0" w:space="0" w:color="auto"/>
              </w:divBdr>
            </w:div>
          </w:divsChild>
        </w:div>
        <w:div w:id="698044164">
          <w:marLeft w:val="0"/>
          <w:marRight w:val="0"/>
          <w:marTop w:val="0"/>
          <w:marBottom w:val="0"/>
          <w:divBdr>
            <w:top w:val="none" w:sz="0" w:space="0" w:color="auto"/>
            <w:left w:val="none" w:sz="0" w:space="0" w:color="auto"/>
            <w:bottom w:val="none" w:sz="0" w:space="0" w:color="auto"/>
            <w:right w:val="none" w:sz="0" w:space="0" w:color="auto"/>
          </w:divBdr>
        </w:div>
        <w:div w:id="1525628753">
          <w:blockQuote w:val="1"/>
          <w:marLeft w:val="600"/>
          <w:marRight w:val="0"/>
          <w:marTop w:val="0"/>
          <w:marBottom w:val="0"/>
          <w:divBdr>
            <w:top w:val="none" w:sz="0" w:space="0" w:color="auto"/>
            <w:left w:val="none" w:sz="0" w:space="0" w:color="auto"/>
            <w:bottom w:val="none" w:sz="0" w:space="0" w:color="auto"/>
            <w:right w:val="none" w:sz="0" w:space="0" w:color="auto"/>
          </w:divBdr>
          <w:divsChild>
            <w:div w:id="1931232569">
              <w:marLeft w:val="0"/>
              <w:marRight w:val="0"/>
              <w:marTop w:val="0"/>
              <w:marBottom w:val="0"/>
              <w:divBdr>
                <w:top w:val="none" w:sz="0" w:space="0" w:color="auto"/>
                <w:left w:val="none" w:sz="0" w:space="0" w:color="auto"/>
                <w:bottom w:val="none" w:sz="0" w:space="0" w:color="auto"/>
                <w:right w:val="none" w:sz="0" w:space="0" w:color="auto"/>
              </w:divBdr>
            </w:div>
            <w:div w:id="1144662824">
              <w:marLeft w:val="0"/>
              <w:marRight w:val="0"/>
              <w:marTop w:val="0"/>
              <w:marBottom w:val="0"/>
              <w:divBdr>
                <w:top w:val="none" w:sz="0" w:space="0" w:color="auto"/>
                <w:left w:val="none" w:sz="0" w:space="0" w:color="auto"/>
                <w:bottom w:val="none" w:sz="0" w:space="0" w:color="auto"/>
                <w:right w:val="none" w:sz="0" w:space="0" w:color="auto"/>
              </w:divBdr>
            </w:div>
            <w:div w:id="913777434">
              <w:marLeft w:val="0"/>
              <w:marRight w:val="0"/>
              <w:marTop w:val="0"/>
              <w:marBottom w:val="0"/>
              <w:divBdr>
                <w:top w:val="none" w:sz="0" w:space="0" w:color="auto"/>
                <w:left w:val="none" w:sz="0" w:space="0" w:color="auto"/>
                <w:bottom w:val="none" w:sz="0" w:space="0" w:color="auto"/>
                <w:right w:val="none" w:sz="0" w:space="0" w:color="auto"/>
              </w:divBdr>
            </w:div>
            <w:div w:id="554974062">
              <w:marLeft w:val="0"/>
              <w:marRight w:val="0"/>
              <w:marTop w:val="0"/>
              <w:marBottom w:val="0"/>
              <w:divBdr>
                <w:top w:val="none" w:sz="0" w:space="0" w:color="auto"/>
                <w:left w:val="none" w:sz="0" w:space="0" w:color="auto"/>
                <w:bottom w:val="none" w:sz="0" w:space="0" w:color="auto"/>
                <w:right w:val="none" w:sz="0" w:space="0" w:color="auto"/>
              </w:divBdr>
            </w:div>
            <w:div w:id="1910575694">
              <w:marLeft w:val="0"/>
              <w:marRight w:val="0"/>
              <w:marTop w:val="0"/>
              <w:marBottom w:val="0"/>
              <w:divBdr>
                <w:top w:val="none" w:sz="0" w:space="0" w:color="auto"/>
                <w:left w:val="none" w:sz="0" w:space="0" w:color="auto"/>
                <w:bottom w:val="none" w:sz="0" w:space="0" w:color="auto"/>
                <w:right w:val="none" w:sz="0" w:space="0" w:color="auto"/>
              </w:divBdr>
            </w:div>
            <w:div w:id="1348865201">
              <w:marLeft w:val="0"/>
              <w:marRight w:val="0"/>
              <w:marTop w:val="0"/>
              <w:marBottom w:val="0"/>
              <w:divBdr>
                <w:top w:val="none" w:sz="0" w:space="0" w:color="auto"/>
                <w:left w:val="none" w:sz="0" w:space="0" w:color="auto"/>
                <w:bottom w:val="none" w:sz="0" w:space="0" w:color="auto"/>
                <w:right w:val="none" w:sz="0" w:space="0" w:color="auto"/>
              </w:divBdr>
            </w:div>
          </w:divsChild>
        </w:div>
        <w:div w:id="627903097">
          <w:blockQuote w:val="1"/>
          <w:marLeft w:val="600"/>
          <w:marRight w:val="0"/>
          <w:marTop w:val="0"/>
          <w:marBottom w:val="0"/>
          <w:divBdr>
            <w:top w:val="none" w:sz="0" w:space="0" w:color="auto"/>
            <w:left w:val="none" w:sz="0" w:space="0" w:color="auto"/>
            <w:bottom w:val="none" w:sz="0" w:space="0" w:color="auto"/>
            <w:right w:val="none" w:sz="0" w:space="0" w:color="auto"/>
          </w:divBdr>
        </w:div>
        <w:div w:id="1461920606">
          <w:blockQuote w:val="1"/>
          <w:marLeft w:val="600"/>
          <w:marRight w:val="0"/>
          <w:marTop w:val="0"/>
          <w:marBottom w:val="0"/>
          <w:divBdr>
            <w:top w:val="none" w:sz="0" w:space="0" w:color="auto"/>
            <w:left w:val="none" w:sz="0" w:space="0" w:color="auto"/>
            <w:bottom w:val="none" w:sz="0" w:space="0" w:color="auto"/>
            <w:right w:val="none" w:sz="0" w:space="0" w:color="auto"/>
          </w:divBdr>
        </w:div>
        <w:div w:id="2021275297">
          <w:blockQuote w:val="1"/>
          <w:marLeft w:val="600"/>
          <w:marRight w:val="0"/>
          <w:marTop w:val="0"/>
          <w:marBottom w:val="0"/>
          <w:divBdr>
            <w:top w:val="none" w:sz="0" w:space="0" w:color="auto"/>
            <w:left w:val="none" w:sz="0" w:space="0" w:color="auto"/>
            <w:bottom w:val="none" w:sz="0" w:space="0" w:color="auto"/>
            <w:right w:val="none" w:sz="0" w:space="0" w:color="auto"/>
          </w:divBdr>
          <w:divsChild>
            <w:div w:id="1842548860">
              <w:marLeft w:val="0"/>
              <w:marRight w:val="0"/>
              <w:marTop w:val="0"/>
              <w:marBottom w:val="0"/>
              <w:divBdr>
                <w:top w:val="none" w:sz="0" w:space="0" w:color="auto"/>
                <w:left w:val="none" w:sz="0" w:space="0" w:color="auto"/>
                <w:bottom w:val="none" w:sz="0" w:space="0" w:color="auto"/>
                <w:right w:val="none" w:sz="0" w:space="0" w:color="auto"/>
              </w:divBdr>
            </w:div>
            <w:div w:id="2084718393">
              <w:marLeft w:val="0"/>
              <w:marRight w:val="0"/>
              <w:marTop w:val="0"/>
              <w:marBottom w:val="0"/>
              <w:divBdr>
                <w:top w:val="none" w:sz="0" w:space="0" w:color="auto"/>
                <w:left w:val="none" w:sz="0" w:space="0" w:color="auto"/>
                <w:bottom w:val="none" w:sz="0" w:space="0" w:color="auto"/>
                <w:right w:val="none" w:sz="0" w:space="0" w:color="auto"/>
              </w:divBdr>
            </w:div>
            <w:div w:id="1607273663">
              <w:marLeft w:val="0"/>
              <w:marRight w:val="0"/>
              <w:marTop w:val="0"/>
              <w:marBottom w:val="0"/>
              <w:divBdr>
                <w:top w:val="none" w:sz="0" w:space="0" w:color="auto"/>
                <w:left w:val="none" w:sz="0" w:space="0" w:color="auto"/>
                <w:bottom w:val="none" w:sz="0" w:space="0" w:color="auto"/>
                <w:right w:val="none" w:sz="0" w:space="0" w:color="auto"/>
              </w:divBdr>
            </w:div>
          </w:divsChild>
        </w:div>
        <w:div w:id="643005187">
          <w:blockQuote w:val="1"/>
          <w:marLeft w:val="600"/>
          <w:marRight w:val="0"/>
          <w:marTop w:val="0"/>
          <w:marBottom w:val="0"/>
          <w:divBdr>
            <w:top w:val="none" w:sz="0" w:space="0" w:color="auto"/>
            <w:left w:val="none" w:sz="0" w:space="0" w:color="auto"/>
            <w:bottom w:val="none" w:sz="0" w:space="0" w:color="auto"/>
            <w:right w:val="none" w:sz="0" w:space="0" w:color="auto"/>
          </w:divBdr>
          <w:divsChild>
            <w:div w:id="178783282">
              <w:blockQuote w:val="1"/>
              <w:marLeft w:val="600"/>
              <w:marRight w:val="0"/>
              <w:marTop w:val="0"/>
              <w:marBottom w:val="0"/>
              <w:divBdr>
                <w:top w:val="none" w:sz="0" w:space="0" w:color="auto"/>
                <w:left w:val="none" w:sz="0" w:space="0" w:color="auto"/>
                <w:bottom w:val="none" w:sz="0" w:space="0" w:color="auto"/>
                <w:right w:val="none" w:sz="0" w:space="0" w:color="auto"/>
              </w:divBdr>
              <w:divsChild>
                <w:div w:id="1232498686">
                  <w:marLeft w:val="0"/>
                  <w:marRight w:val="0"/>
                  <w:marTop w:val="0"/>
                  <w:marBottom w:val="0"/>
                  <w:divBdr>
                    <w:top w:val="none" w:sz="0" w:space="0" w:color="auto"/>
                    <w:left w:val="none" w:sz="0" w:space="0" w:color="auto"/>
                    <w:bottom w:val="none" w:sz="0" w:space="0" w:color="auto"/>
                    <w:right w:val="none" w:sz="0" w:space="0" w:color="auto"/>
                  </w:divBdr>
                </w:div>
              </w:divsChild>
            </w:div>
            <w:div w:id="71201634">
              <w:blockQuote w:val="1"/>
              <w:marLeft w:val="600"/>
              <w:marRight w:val="0"/>
              <w:marTop w:val="0"/>
              <w:marBottom w:val="0"/>
              <w:divBdr>
                <w:top w:val="none" w:sz="0" w:space="0" w:color="auto"/>
                <w:left w:val="none" w:sz="0" w:space="0" w:color="auto"/>
                <w:bottom w:val="none" w:sz="0" w:space="0" w:color="auto"/>
                <w:right w:val="none" w:sz="0" w:space="0" w:color="auto"/>
              </w:divBdr>
              <w:divsChild>
                <w:div w:id="1867937000">
                  <w:marLeft w:val="0"/>
                  <w:marRight w:val="0"/>
                  <w:marTop w:val="0"/>
                  <w:marBottom w:val="0"/>
                  <w:divBdr>
                    <w:top w:val="none" w:sz="0" w:space="0" w:color="auto"/>
                    <w:left w:val="none" w:sz="0" w:space="0" w:color="auto"/>
                    <w:bottom w:val="none" w:sz="0" w:space="0" w:color="auto"/>
                    <w:right w:val="none" w:sz="0" w:space="0" w:color="auto"/>
                  </w:divBdr>
                </w:div>
              </w:divsChild>
            </w:div>
            <w:div w:id="415513328">
              <w:blockQuote w:val="1"/>
              <w:marLeft w:val="600"/>
              <w:marRight w:val="0"/>
              <w:marTop w:val="0"/>
              <w:marBottom w:val="0"/>
              <w:divBdr>
                <w:top w:val="none" w:sz="0" w:space="0" w:color="auto"/>
                <w:left w:val="none" w:sz="0" w:space="0" w:color="auto"/>
                <w:bottom w:val="none" w:sz="0" w:space="0" w:color="auto"/>
                <w:right w:val="none" w:sz="0" w:space="0" w:color="auto"/>
              </w:divBdr>
              <w:divsChild>
                <w:div w:id="8078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5172">
          <w:blockQuote w:val="1"/>
          <w:marLeft w:val="600"/>
          <w:marRight w:val="0"/>
          <w:marTop w:val="0"/>
          <w:marBottom w:val="0"/>
          <w:divBdr>
            <w:top w:val="none" w:sz="0" w:space="0" w:color="auto"/>
            <w:left w:val="none" w:sz="0" w:space="0" w:color="auto"/>
            <w:bottom w:val="none" w:sz="0" w:space="0" w:color="auto"/>
            <w:right w:val="none" w:sz="0" w:space="0" w:color="auto"/>
          </w:divBdr>
          <w:divsChild>
            <w:div w:id="938295638">
              <w:marLeft w:val="0"/>
              <w:marRight w:val="0"/>
              <w:marTop w:val="0"/>
              <w:marBottom w:val="0"/>
              <w:divBdr>
                <w:top w:val="none" w:sz="0" w:space="0" w:color="auto"/>
                <w:left w:val="none" w:sz="0" w:space="0" w:color="auto"/>
                <w:bottom w:val="none" w:sz="0" w:space="0" w:color="auto"/>
                <w:right w:val="none" w:sz="0" w:space="0" w:color="auto"/>
              </w:divBdr>
              <w:divsChild>
                <w:div w:id="1209336036">
                  <w:marLeft w:val="0"/>
                  <w:marRight w:val="0"/>
                  <w:marTop w:val="0"/>
                  <w:marBottom w:val="0"/>
                  <w:divBdr>
                    <w:top w:val="none" w:sz="0" w:space="0" w:color="auto"/>
                    <w:left w:val="none" w:sz="0" w:space="0" w:color="auto"/>
                    <w:bottom w:val="none" w:sz="0" w:space="0" w:color="auto"/>
                    <w:right w:val="none" w:sz="0" w:space="0" w:color="auto"/>
                  </w:divBdr>
                </w:div>
              </w:divsChild>
            </w:div>
            <w:div w:id="328216288">
              <w:marLeft w:val="0"/>
              <w:marRight w:val="0"/>
              <w:marTop w:val="0"/>
              <w:marBottom w:val="0"/>
              <w:divBdr>
                <w:top w:val="none" w:sz="0" w:space="0" w:color="auto"/>
                <w:left w:val="none" w:sz="0" w:space="0" w:color="auto"/>
                <w:bottom w:val="none" w:sz="0" w:space="0" w:color="auto"/>
                <w:right w:val="none" w:sz="0" w:space="0" w:color="auto"/>
              </w:divBdr>
              <w:divsChild>
                <w:div w:id="605960817">
                  <w:marLeft w:val="0"/>
                  <w:marRight w:val="0"/>
                  <w:marTop w:val="0"/>
                  <w:marBottom w:val="0"/>
                  <w:divBdr>
                    <w:top w:val="none" w:sz="0" w:space="0" w:color="auto"/>
                    <w:left w:val="none" w:sz="0" w:space="0" w:color="auto"/>
                    <w:bottom w:val="none" w:sz="0" w:space="0" w:color="auto"/>
                    <w:right w:val="none" w:sz="0" w:space="0" w:color="auto"/>
                  </w:divBdr>
                </w:div>
              </w:divsChild>
            </w:div>
            <w:div w:id="880291923">
              <w:marLeft w:val="0"/>
              <w:marRight w:val="0"/>
              <w:marTop w:val="0"/>
              <w:marBottom w:val="0"/>
              <w:divBdr>
                <w:top w:val="none" w:sz="0" w:space="0" w:color="auto"/>
                <w:left w:val="none" w:sz="0" w:space="0" w:color="auto"/>
                <w:bottom w:val="none" w:sz="0" w:space="0" w:color="auto"/>
                <w:right w:val="none" w:sz="0" w:space="0" w:color="auto"/>
              </w:divBdr>
              <w:divsChild>
                <w:div w:id="531386752">
                  <w:marLeft w:val="0"/>
                  <w:marRight w:val="0"/>
                  <w:marTop w:val="0"/>
                  <w:marBottom w:val="0"/>
                  <w:divBdr>
                    <w:top w:val="none" w:sz="0" w:space="0" w:color="auto"/>
                    <w:left w:val="none" w:sz="0" w:space="0" w:color="auto"/>
                    <w:bottom w:val="none" w:sz="0" w:space="0" w:color="auto"/>
                    <w:right w:val="none" w:sz="0" w:space="0" w:color="auto"/>
                  </w:divBdr>
                  <w:divsChild>
                    <w:div w:id="16743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2821">
              <w:marLeft w:val="0"/>
              <w:marRight w:val="0"/>
              <w:marTop w:val="0"/>
              <w:marBottom w:val="0"/>
              <w:divBdr>
                <w:top w:val="none" w:sz="0" w:space="0" w:color="auto"/>
                <w:left w:val="none" w:sz="0" w:space="0" w:color="auto"/>
                <w:bottom w:val="none" w:sz="0" w:space="0" w:color="auto"/>
                <w:right w:val="none" w:sz="0" w:space="0" w:color="auto"/>
              </w:divBdr>
              <w:divsChild>
                <w:div w:id="2004700172">
                  <w:marLeft w:val="0"/>
                  <w:marRight w:val="0"/>
                  <w:marTop w:val="0"/>
                  <w:marBottom w:val="0"/>
                  <w:divBdr>
                    <w:top w:val="none" w:sz="0" w:space="0" w:color="auto"/>
                    <w:left w:val="none" w:sz="0" w:space="0" w:color="auto"/>
                    <w:bottom w:val="none" w:sz="0" w:space="0" w:color="auto"/>
                    <w:right w:val="none" w:sz="0" w:space="0" w:color="auto"/>
                  </w:divBdr>
                </w:div>
              </w:divsChild>
            </w:div>
            <w:div w:id="437989028">
              <w:marLeft w:val="0"/>
              <w:marRight w:val="0"/>
              <w:marTop w:val="0"/>
              <w:marBottom w:val="0"/>
              <w:divBdr>
                <w:top w:val="none" w:sz="0" w:space="0" w:color="auto"/>
                <w:left w:val="none" w:sz="0" w:space="0" w:color="auto"/>
                <w:bottom w:val="none" w:sz="0" w:space="0" w:color="auto"/>
                <w:right w:val="none" w:sz="0" w:space="0" w:color="auto"/>
              </w:divBdr>
              <w:divsChild>
                <w:div w:id="1742144182">
                  <w:marLeft w:val="0"/>
                  <w:marRight w:val="0"/>
                  <w:marTop w:val="0"/>
                  <w:marBottom w:val="0"/>
                  <w:divBdr>
                    <w:top w:val="none" w:sz="0" w:space="0" w:color="auto"/>
                    <w:left w:val="none" w:sz="0" w:space="0" w:color="auto"/>
                    <w:bottom w:val="none" w:sz="0" w:space="0" w:color="auto"/>
                    <w:right w:val="none" w:sz="0" w:space="0" w:color="auto"/>
                  </w:divBdr>
                </w:div>
              </w:divsChild>
            </w:div>
            <w:div w:id="1805075263">
              <w:marLeft w:val="0"/>
              <w:marRight w:val="0"/>
              <w:marTop w:val="0"/>
              <w:marBottom w:val="0"/>
              <w:divBdr>
                <w:top w:val="none" w:sz="0" w:space="0" w:color="auto"/>
                <w:left w:val="none" w:sz="0" w:space="0" w:color="auto"/>
                <w:bottom w:val="none" w:sz="0" w:space="0" w:color="auto"/>
                <w:right w:val="none" w:sz="0" w:space="0" w:color="auto"/>
              </w:divBdr>
              <w:divsChild>
                <w:div w:id="1915780151">
                  <w:marLeft w:val="0"/>
                  <w:marRight w:val="0"/>
                  <w:marTop w:val="0"/>
                  <w:marBottom w:val="0"/>
                  <w:divBdr>
                    <w:top w:val="none" w:sz="0" w:space="0" w:color="auto"/>
                    <w:left w:val="none" w:sz="0" w:space="0" w:color="auto"/>
                    <w:bottom w:val="none" w:sz="0" w:space="0" w:color="auto"/>
                    <w:right w:val="none" w:sz="0" w:space="0" w:color="auto"/>
                  </w:divBdr>
                </w:div>
              </w:divsChild>
            </w:div>
            <w:div w:id="2083015483">
              <w:marLeft w:val="0"/>
              <w:marRight w:val="0"/>
              <w:marTop w:val="0"/>
              <w:marBottom w:val="0"/>
              <w:divBdr>
                <w:top w:val="none" w:sz="0" w:space="0" w:color="auto"/>
                <w:left w:val="none" w:sz="0" w:space="0" w:color="auto"/>
                <w:bottom w:val="none" w:sz="0" w:space="0" w:color="auto"/>
                <w:right w:val="none" w:sz="0" w:space="0" w:color="auto"/>
              </w:divBdr>
              <w:divsChild>
                <w:div w:id="1725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800">
          <w:blockQuote w:val="1"/>
          <w:marLeft w:val="600"/>
          <w:marRight w:val="0"/>
          <w:marTop w:val="0"/>
          <w:marBottom w:val="0"/>
          <w:divBdr>
            <w:top w:val="none" w:sz="0" w:space="0" w:color="auto"/>
            <w:left w:val="none" w:sz="0" w:space="0" w:color="auto"/>
            <w:bottom w:val="none" w:sz="0" w:space="0" w:color="auto"/>
            <w:right w:val="none" w:sz="0" w:space="0" w:color="auto"/>
          </w:divBdr>
          <w:divsChild>
            <w:div w:id="1605847358">
              <w:blockQuote w:val="1"/>
              <w:marLeft w:val="600"/>
              <w:marRight w:val="0"/>
              <w:marTop w:val="0"/>
              <w:marBottom w:val="0"/>
              <w:divBdr>
                <w:top w:val="none" w:sz="0" w:space="0" w:color="auto"/>
                <w:left w:val="none" w:sz="0" w:space="0" w:color="auto"/>
                <w:bottom w:val="none" w:sz="0" w:space="0" w:color="auto"/>
                <w:right w:val="none" w:sz="0" w:space="0" w:color="auto"/>
              </w:divBdr>
              <w:divsChild>
                <w:div w:id="687022675">
                  <w:marLeft w:val="0"/>
                  <w:marRight w:val="0"/>
                  <w:marTop w:val="0"/>
                  <w:marBottom w:val="0"/>
                  <w:divBdr>
                    <w:top w:val="none" w:sz="0" w:space="0" w:color="auto"/>
                    <w:left w:val="none" w:sz="0" w:space="0" w:color="auto"/>
                    <w:bottom w:val="none" w:sz="0" w:space="0" w:color="auto"/>
                    <w:right w:val="none" w:sz="0" w:space="0" w:color="auto"/>
                  </w:divBdr>
                  <w:divsChild>
                    <w:div w:id="80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8971">
              <w:blockQuote w:val="1"/>
              <w:marLeft w:val="600"/>
              <w:marRight w:val="0"/>
              <w:marTop w:val="0"/>
              <w:marBottom w:val="0"/>
              <w:divBdr>
                <w:top w:val="none" w:sz="0" w:space="0" w:color="auto"/>
                <w:left w:val="none" w:sz="0" w:space="0" w:color="auto"/>
                <w:bottom w:val="none" w:sz="0" w:space="0" w:color="auto"/>
                <w:right w:val="none" w:sz="0" w:space="0" w:color="auto"/>
              </w:divBdr>
              <w:divsChild>
                <w:div w:id="2020346466">
                  <w:marLeft w:val="0"/>
                  <w:marRight w:val="0"/>
                  <w:marTop w:val="0"/>
                  <w:marBottom w:val="0"/>
                  <w:divBdr>
                    <w:top w:val="none" w:sz="0" w:space="0" w:color="auto"/>
                    <w:left w:val="none" w:sz="0" w:space="0" w:color="auto"/>
                    <w:bottom w:val="none" w:sz="0" w:space="0" w:color="auto"/>
                    <w:right w:val="none" w:sz="0" w:space="0" w:color="auto"/>
                  </w:divBdr>
                  <w:divsChild>
                    <w:div w:id="2071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9783">
              <w:blockQuote w:val="1"/>
              <w:marLeft w:val="600"/>
              <w:marRight w:val="0"/>
              <w:marTop w:val="0"/>
              <w:marBottom w:val="0"/>
              <w:divBdr>
                <w:top w:val="none" w:sz="0" w:space="0" w:color="auto"/>
                <w:left w:val="none" w:sz="0" w:space="0" w:color="auto"/>
                <w:bottom w:val="none" w:sz="0" w:space="0" w:color="auto"/>
                <w:right w:val="none" w:sz="0" w:space="0" w:color="auto"/>
              </w:divBdr>
              <w:divsChild>
                <w:div w:id="1257977670">
                  <w:marLeft w:val="0"/>
                  <w:marRight w:val="0"/>
                  <w:marTop w:val="0"/>
                  <w:marBottom w:val="0"/>
                  <w:divBdr>
                    <w:top w:val="none" w:sz="0" w:space="0" w:color="auto"/>
                    <w:left w:val="none" w:sz="0" w:space="0" w:color="auto"/>
                    <w:bottom w:val="none" w:sz="0" w:space="0" w:color="auto"/>
                    <w:right w:val="none" w:sz="0" w:space="0" w:color="auto"/>
                  </w:divBdr>
                  <w:divsChild>
                    <w:div w:id="10685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067">
              <w:blockQuote w:val="1"/>
              <w:marLeft w:val="600"/>
              <w:marRight w:val="0"/>
              <w:marTop w:val="0"/>
              <w:marBottom w:val="0"/>
              <w:divBdr>
                <w:top w:val="none" w:sz="0" w:space="0" w:color="auto"/>
                <w:left w:val="none" w:sz="0" w:space="0" w:color="auto"/>
                <w:bottom w:val="none" w:sz="0" w:space="0" w:color="auto"/>
                <w:right w:val="none" w:sz="0" w:space="0" w:color="auto"/>
              </w:divBdr>
              <w:divsChild>
                <w:div w:id="793982928">
                  <w:marLeft w:val="0"/>
                  <w:marRight w:val="0"/>
                  <w:marTop w:val="0"/>
                  <w:marBottom w:val="0"/>
                  <w:divBdr>
                    <w:top w:val="none" w:sz="0" w:space="0" w:color="auto"/>
                    <w:left w:val="none" w:sz="0" w:space="0" w:color="auto"/>
                    <w:bottom w:val="none" w:sz="0" w:space="0" w:color="auto"/>
                    <w:right w:val="none" w:sz="0" w:space="0" w:color="auto"/>
                  </w:divBdr>
                  <w:divsChild>
                    <w:div w:id="5553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283">
              <w:blockQuote w:val="1"/>
              <w:marLeft w:val="600"/>
              <w:marRight w:val="0"/>
              <w:marTop w:val="0"/>
              <w:marBottom w:val="0"/>
              <w:divBdr>
                <w:top w:val="none" w:sz="0" w:space="0" w:color="auto"/>
                <w:left w:val="none" w:sz="0" w:space="0" w:color="auto"/>
                <w:bottom w:val="none" w:sz="0" w:space="0" w:color="auto"/>
                <w:right w:val="none" w:sz="0" w:space="0" w:color="auto"/>
              </w:divBdr>
              <w:divsChild>
                <w:div w:id="2069916621">
                  <w:marLeft w:val="0"/>
                  <w:marRight w:val="0"/>
                  <w:marTop w:val="0"/>
                  <w:marBottom w:val="0"/>
                  <w:divBdr>
                    <w:top w:val="none" w:sz="0" w:space="0" w:color="auto"/>
                    <w:left w:val="none" w:sz="0" w:space="0" w:color="auto"/>
                    <w:bottom w:val="none" w:sz="0" w:space="0" w:color="auto"/>
                    <w:right w:val="none" w:sz="0" w:space="0" w:color="auto"/>
                  </w:divBdr>
                  <w:divsChild>
                    <w:div w:id="1516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509">
              <w:blockQuote w:val="1"/>
              <w:marLeft w:val="600"/>
              <w:marRight w:val="0"/>
              <w:marTop w:val="0"/>
              <w:marBottom w:val="0"/>
              <w:divBdr>
                <w:top w:val="none" w:sz="0" w:space="0" w:color="auto"/>
                <w:left w:val="none" w:sz="0" w:space="0" w:color="auto"/>
                <w:bottom w:val="none" w:sz="0" w:space="0" w:color="auto"/>
                <w:right w:val="none" w:sz="0" w:space="0" w:color="auto"/>
              </w:divBdr>
              <w:divsChild>
                <w:div w:id="145515943">
                  <w:marLeft w:val="0"/>
                  <w:marRight w:val="0"/>
                  <w:marTop w:val="0"/>
                  <w:marBottom w:val="0"/>
                  <w:divBdr>
                    <w:top w:val="none" w:sz="0" w:space="0" w:color="auto"/>
                    <w:left w:val="none" w:sz="0" w:space="0" w:color="auto"/>
                    <w:bottom w:val="none" w:sz="0" w:space="0" w:color="auto"/>
                    <w:right w:val="none" w:sz="0" w:space="0" w:color="auto"/>
                  </w:divBdr>
                  <w:divsChild>
                    <w:div w:id="17566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1766">
              <w:blockQuote w:val="1"/>
              <w:marLeft w:val="600"/>
              <w:marRight w:val="0"/>
              <w:marTop w:val="0"/>
              <w:marBottom w:val="0"/>
              <w:divBdr>
                <w:top w:val="none" w:sz="0" w:space="0" w:color="auto"/>
                <w:left w:val="none" w:sz="0" w:space="0" w:color="auto"/>
                <w:bottom w:val="none" w:sz="0" w:space="0" w:color="auto"/>
                <w:right w:val="none" w:sz="0" w:space="0" w:color="auto"/>
              </w:divBdr>
              <w:divsChild>
                <w:div w:id="1741755110">
                  <w:marLeft w:val="0"/>
                  <w:marRight w:val="0"/>
                  <w:marTop w:val="0"/>
                  <w:marBottom w:val="0"/>
                  <w:divBdr>
                    <w:top w:val="none" w:sz="0" w:space="0" w:color="auto"/>
                    <w:left w:val="none" w:sz="0" w:space="0" w:color="auto"/>
                    <w:bottom w:val="none" w:sz="0" w:space="0" w:color="auto"/>
                    <w:right w:val="none" w:sz="0" w:space="0" w:color="auto"/>
                  </w:divBdr>
                  <w:divsChild>
                    <w:div w:id="9141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1885">
              <w:blockQuote w:val="1"/>
              <w:marLeft w:val="600"/>
              <w:marRight w:val="0"/>
              <w:marTop w:val="0"/>
              <w:marBottom w:val="0"/>
              <w:divBdr>
                <w:top w:val="none" w:sz="0" w:space="0" w:color="auto"/>
                <w:left w:val="none" w:sz="0" w:space="0" w:color="auto"/>
                <w:bottom w:val="none" w:sz="0" w:space="0" w:color="auto"/>
                <w:right w:val="none" w:sz="0" w:space="0" w:color="auto"/>
              </w:divBdr>
              <w:divsChild>
                <w:div w:id="942104657">
                  <w:marLeft w:val="0"/>
                  <w:marRight w:val="0"/>
                  <w:marTop w:val="0"/>
                  <w:marBottom w:val="0"/>
                  <w:divBdr>
                    <w:top w:val="none" w:sz="0" w:space="0" w:color="auto"/>
                    <w:left w:val="none" w:sz="0" w:space="0" w:color="auto"/>
                    <w:bottom w:val="none" w:sz="0" w:space="0" w:color="auto"/>
                    <w:right w:val="none" w:sz="0" w:space="0" w:color="auto"/>
                  </w:divBdr>
                  <w:divsChild>
                    <w:div w:id="15651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89">
              <w:blockQuote w:val="1"/>
              <w:marLeft w:val="600"/>
              <w:marRight w:val="0"/>
              <w:marTop w:val="0"/>
              <w:marBottom w:val="0"/>
              <w:divBdr>
                <w:top w:val="none" w:sz="0" w:space="0" w:color="auto"/>
                <w:left w:val="none" w:sz="0" w:space="0" w:color="auto"/>
                <w:bottom w:val="none" w:sz="0" w:space="0" w:color="auto"/>
                <w:right w:val="none" w:sz="0" w:space="0" w:color="auto"/>
              </w:divBdr>
              <w:divsChild>
                <w:div w:id="477496710">
                  <w:marLeft w:val="0"/>
                  <w:marRight w:val="0"/>
                  <w:marTop w:val="0"/>
                  <w:marBottom w:val="0"/>
                  <w:divBdr>
                    <w:top w:val="none" w:sz="0" w:space="0" w:color="auto"/>
                    <w:left w:val="none" w:sz="0" w:space="0" w:color="auto"/>
                    <w:bottom w:val="none" w:sz="0" w:space="0" w:color="auto"/>
                    <w:right w:val="none" w:sz="0" w:space="0" w:color="auto"/>
                  </w:divBdr>
                  <w:divsChild>
                    <w:div w:id="6382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8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2974</Words>
  <Characters>16063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2</cp:revision>
  <cp:lastPrinted>2014-11-21T18:57:00Z</cp:lastPrinted>
  <dcterms:created xsi:type="dcterms:W3CDTF">2014-12-10T15:30:00Z</dcterms:created>
  <dcterms:modified xsi:type="dcterms:W3CDTF">2014-12-10T15:30:00Z</dcterms:modified>
</cp:coreProperties>
</file>