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466" w:rsidRDefault="000C5466" w:rsidP="00322138">
      <w:pPr>
        <w:spacing w:line="360" w:lineRule="auto"/>
        <w:jc w:val="right"/>
        <w:rPr>
          <w:b w:val="0"/>
        </w:rPr>
      </w:pPr>
    </w:p>
    <w:p w:rsidR="00B301E4" w:rsidRDefault="00322138" w:rsidP="00322138">
      <w:pPr>
        <w:spacing w:line="360" w:lineRule="auto"/>
        <w:jc w:val="right"/>
        <w:rPr>
          <w:b w:val="0"/>
        </w:rPr>
      </w:pPr>
      <w:r>
        <w:rPr>
          <w:b w:val="0"/>
        </w:rPr>
        <w:t>S</w:t>
      </w:r>
      <w:r w:rsidR="002E0DAE">
        <w:rPr>
          <w:b w:val="0"/>
        </w:rPr>
        <w:t>ão Paulo, 20</w:t>
      </w:r>
      <w:r w:rsidR="00E64423">
        <w:rPr>
          <w:b w:val="0"/>
        </w:rPr>
        <w:t xml:space="preserve"> de fevereiro de 2014.</w:t>
      </w:r>
    </w:p>
    <w:p w:rsidR="00E64423" w:rsidRDefault="00E64423" w:rsidP="00EC0683">
      <w:pPr>
        <w:spacing w:line="360" w:lineRule="auto"/>
        <w:jc w:val="both"/>
        <w:rPr>
          <w:b w:val="0"/>
        </w:rPr>
      </w:pPr>
    </w:p>
    <w:p w:rsidR="00E64423" w:rsidRDefault="00E64423" w:rsidP="00EC0683">
      <w:pPr>
        <w:spacing w:line="360" w:lineRule="auto"/>
        <w:jc w:val="both"/>
        <w:rPr>
          <w:b w:val="0"/>
        </w:rPr>
      </w:pPr>
    </w:p>
    <w:p w:rsidR="000C5466" w:rsidRDefault="000C5466" w:rsidP="00EC0683">
      <w:pPr>
        <w:spacing w:line="360" w:lineRule="auto"/>
        <w:jc w:val="both"/>
        <w:rPr>
          <w:b w:val="0"/>
        </w:rPr>
      </w:pPr>
    </w:p>
    <w:p w:rsidR="000C5466" w:rsidRDefault="000C5466" w:rsidP="00EC0683">
      <w:pPr>
        <w:spacing w:line="360" w:lineRule="auto"/>
        <w:jc w:val="both"/>
        <w:rPr>
          <w:b w:val="0"/>
        </w:rPr>
      </w:pPr>
    </w:p>
    <w:p w:rsidR="00E64423" w:rsidRPr="00EC0683" w:rsidRDefault="00E64423" w:rsidP="00EC0683">
      <w:pPr>
        <w:spacing w:line="360" w:lineRule="auto"/>
        <w:jc w:val="both"/>
      </w:pPr>
      <w:r w:rsidRPr="00EC0683">
        <w:t>A</w:t>
      </w:r>
    </w:p>
    <w:p w:rsidR="00E64423" w:rsidRPr="00EC0683" w:rsidRDefault="00EC0683" w:rsidP="00EC0683">
      <w:pPr>
        <w:spacing w:line="360" w:lineRule="auto"/>
        <w:jc w:val="both"/>
      </w:pPr>
      <w:r w:rsidRPr="00EC0683">
        <w:t xml:space="preserve">ABRAINC </w:t>
      </w:r>
      <w:r>
        <w:t xml:space="preserve">– ASSOCIAÇÃO </w:t>
      </w:r>
      <w:r w:rsidRPr="00EC0683">
        <w:t>BRASILEIRA DAS INCORPORADORAS</w:t>
      </w:r>
    </w:p>
    <w:p w:rsidR="00E64423" w:rsidRDefault="00E64423" w:rsidP="00EC0683">
      <w:pPr>
        <w:spacing w:line="360" w:lineRule="auto"/>
        <w:jc w:val="both"/>
        <w:rPr>
          <w:b w:val="0"/>
        </w:rPr>
      </w:pPr>
      <w:r w:rsidRPr="00322138">
        <w:t>A/c:</w:t>
      </w:r>
      <w:r>
        <w:rPr>
          <w:b w:val="0"/>
        </w:rPr>
        <w:tab/>
        <w:t>Dr. Alexandre Fregonesi</w:t>
      </w:r>
      <w:r w:rsidR="00EC0683">
        <w:rPr>
          <w:b w:val="0"/>
        </w:rPr>
        <w:t xml:space="preserve"> </w:t>
      </w:r>
      <w:r w:rsidR="00EC0683" w:rsidRPr="006F707B">
        <w:rPr>
          <w:b w:val="0"/>
          <w:sz w:val="22"/>
          <w:szCs w:val="22"/>
        </w:rPr>
        <w:t>(Odebrecht Realizações Imobiliárias)</w:t>
      </w:r>
    </w:p>
    <w:p w:rsidR="00E64423" w:rsidRDefault="00E64423" w:rsidP="00EC0683">
      <w:pPr>
        <w:spacing w:line="360" w:lineRule="auto"/>
        <w:jc w:val="both"/>
        <w:rPr>
          <w:b w:val="0"/>
        </w:rPr>
      </w:pPr>
    </w:p>
    <w:p w:rsidR="00E64423" w:rsidRDefault="00E64423" w:rsidP="00EC0683">
      <w:pPr>
        <w:spacing w:line="360" w:lineRule="auto"/>
        <w:jc w:val="both"/>
        <w:rPr>
          <w:b w:val="0"/>
        </w:rPr>
      </w:pPr>
    </w:p>
    <w:p w:rsidR="00E64423" w:rsidRPr="0071733C" w:rsidRDefault="00EC0683" w:rsidP="00EC0683">
      <w:pPr>
        <w:spacing w:line="360" w:lineRule="auto"/>
        <w:jc w:val="both"/>
        <w:rPr>
          <w:b w:val="0"/>
          <w:sz w:val="22"/>
          <w:szCs w:val="22"/>
        </w:rPr>
      </w:pPr>
      <w:proofErr w:type="spellStart"/>
      <w:r w:rsidRPr="0071733C">
        <w:rPr>
          <w:b w:val="0"/>
          <w:sz w:val="22"/>
          <w:szCs w:val="22"/>
        </w:rPr>
        <w:t>Ref</w:t>
      </w:r>
      <w:proofErr w:type="spellEnd"/>
      <w:r w:rsidRPr="0071733C">
        <w:rPr>
          <w:b w:val="0"/>
          <w:sz w:val="22"/>
          <w:szCs w:val="22"/>
        </w:rPr>
        <w:t>:</w:t>
      </w:r>
      <w:r w:rsidRPr="0071733C">
        <w:rPr>
          <w:b w:val="0"/>
          <w:sz w:val="22"/>
          <w:szCs w:val="22"/>
        </w:rPr>
        <w:tab/>
        <w:t>Proposta de prestação de serviços</w:t>
      </w:r>
    </w:p>
    <w:p w:rsidR="00EC0683" w:rsidRPr="0071733C" w:rsidRDefault="00EC0683" w:rsidP="00EC0683">
      <w:pPr>
        <w:spacing w:line="360" w:lineRule="auto"/>
        <w:jc w:val="both"/>
        <w:rPr>
          <w:b w:val="0"/>
          <w:sz w:val="22"/>
          <w:szCs w:val="22"/>
        </w:rPr>
      </w:pPr>
      <w:r w:rsidRPr="0071733C">
        <w:rPr>
          <w:b w:val="0"/>
          <w:sz w:val="22"/>
          <w:szCs w:val="22"/>
        </w:rPr>
        <w:tab/>
        <w:t>Consultoria jurídica – Ministério Público</w:t>
      </w:r>
    </w:p>
    <w:p w:rsidR="00E64423" w:rsidRDefault="00E64423" w:rsidP="00EC0683">
      <w:pPr>
        <w:spacing w:line="360" w:lineRule="auto"/>
        <w:jc w:val="both"/>
        <w:rPr>
          <w:b w:val="0"/>
        </w:rPr>
      </w:pPr>
    </w:p>
    <w:p w:rsidR="00EC0683" w:rsidRDefault="00EC0683" w:rsidP="00EC0683">
      <w:pPr>
        <w:spacing w:line="360" w:lineRule="auto"/>
        <w:jc w:val="both"/>
        <w:rPr>
          <w:b w:val="0"/>
        </w:rPr>
      </w:pPr>
    </w:p>
    <w:p w:rsidR="00E64423" w:rsidRDefault="00EC0683" w:rsidP="00EC0683">
      <w:pPr>
        <w:spacing w:line="360" w:lineRule="auto"/>
        <w:jc w:val="both"/>
        <w:rPr>
          <w:b w:val="0"/>
        </w:rPr>
      </w:pPr>
      <w:r>
        <w:rPr>
          <w:b w:val="0"/>
        </w:rPr>
        <w:t>Prezado Dr. Alexandre.</w:t>
      </w:r>
    </w:p>
    <w:p w:rsidR="00EC0683" w:rsidRDefault="00EC0683" w:rsidP="00EC0683">
      <w:pPr>
        <w:spacing w:line="360" w:lineRule="auto"/>
        <w:jc w:val="both"/>
        <w:rPr>
          <w:b w:val="0"/>
        </w:rPr>
      </w:pPr>
    </w:p>
    <w:p w:rsidR="00EC0683" w:rsidRDefault="00EC0683" w:rsidP="00EC0683">
      <w:pPr>
        <w:spacing w:line="360" w:lineRule="auto"/>
        <w:jc w:val="both"/>
        <w:rPr>
          <w:b w:val="0"/>
        </w:rPr>
      </w:pPr>
    </w:p>
    <w:p w:rsidR="00555639" w:rsidRDefault="00EC0683" w:rsidP="00EC0683">
      <w:pPr>
        <w:spacing w:line="360" w:lineRule="auto"/>
        <w:jc w:val="both"/>
        <w:rPr>
          <w:b w:val="0"/>
        </w:rPr>
      </w:pPr>
      <w:r>
        <w:rPr>
          <w:b w:val="0"/>
        </w:rPr>
        <w:tab/>
        <w:t xml:space="preserve">Em prosseguimento </w:t>
      </w:r>
      <w:r w:rsidR="002E0DAE">
        <w:rPr>
          <w:b w:val="0"/>
        </w:rPr>
        <w:t xml:space="preserve">à reunião mantida no dia 19 </w:t>
      </w:r>
      <w:proofErr w:type="spellStart"/>
      <w:r w:rsidR="002E0DAE">
        <w:rPr>
          <w:b w:val="0"/>
        </w:rPr>
        <w:t>p.p</w:t>
      </w:r>
      <w:proofErr w:type="spellEnd"/>
      <w:r w:rsidR="002E0DAE">
        <w:rPr>
          <w:b w:val="0"/>
        </w:rPr>
        <w:t xml:space="preserve">., que </w:t>
      </w:r>
      <w:r w:rsidR="00456950">
        <w:rPr>
          <w:b w:val="0"/>
        </w:rPr>
        <w:t xml:space="preserve">também </w:t>
      </w:r>
      <w:r w:rsidR="002E0DAE">
        <w:rPr>
          <w:b w:val="0"/>
        </w:rPr>
        <w:t xml:space="preserve">contou com as presenças de </w:t>
      </w:r>
      <w:r w:rsidR="00456950">
        <w:rPr>
          <w:b w:val="0"/>
        </w:rPr>
        <w:t xml:space="preserve">Ana </w:t>
      </w:r>
      <w:r w:rsidR="002E0DAE">
        <w:rPr>
          <w:b w:val="0"/>
        </w:rPr>
        <w:t>Carolina Medina</w:t>
      </w:r>
      <w:r w:rsidR="00456950">
        <w:rPr>
          <w:b w:val="0"/>
        </w:rPr>
        <w:t xml:space="preserve"> (</w:t>
      </w:r>
      <w:r w:rsidR="00456950" w:rsidRPr="006F707B">
        <w:rPr>
          <w:b w:val="0"/>
          <w:sz w:val="22"/>
          <w:szCs w:val="22"/>
        </w:rPr>
        <w:t>Gafisa</w:t>
      </w:r>
      <w:r w:rsidR="00456950">
        <w:rPr>
          <w:b w:val="0"/>
        </w:rPr>
        <w:t>)</w:t>
      </w:r>
      <w:r w:rsidR="00466413">
        <w:rPr>
          <w:b w:val="0"/>
        </w:rPr>
        <w:t xml:space="preserve">, Adriano Abbud </w:t>
      </w:r>
      <w:r w:rsidR="00456950">
        <w:rPr>
          <w:b w:val="0"/>
        </w:rPr>
        <w:t>(</w:t>
      </w:r>
      <w:proofErr w:type="spellStart"/>
      <w:r w:rsidR="00456950" w:rsidRPr="006F707B">
        <w:rPr>
          <w:b w:val="0"/>
          <w:sz w:val="22"/>
          <w:szCs w:val="22"/>
        </w:rPr>
        <w:t>Cyrela</w:t>
      </w:r>
      <w:proofErr w:type="spellEnd"/>
      <w:r w:rsidR="00456950">
        <w:rPr>
          <w:b w:val="0"/>
        </w:rPr>
        <w:t xml:space="preserve">) </w:t>
      </w:r>
      <w:r w:rsidR="00466413">
        <w:rPr>
          <w:b w:val="0"/>
        </w:rPr>
        <w:t xml:space="preserve">e </w:t>
      </w:r>
      <w:proofErr w:type="spellStart"/>
      <w:r w:rsidR="00B1048C">
        <w:rPr>
          <w:b w:val="0"/>
        </w:rPr>
        <w:t>Evanilson</w:t>
      </w:r>
      <w:proofErr w:type="spellEnd"/>
      <w:r w:rsidR="00B1048C">
        <w:rPr>
          <w:b w:val="0"/>
        </w:rPr>
        <w:t xml:space="preserve"> Bastos </w:t>
      </w:r>
      <w:r w:rsidR="00456950">
        <w:rPr>
          <w:b w:val="0"/>
        </w:rPr>
        <w:t>(</w:t>
      </w:r>
      <w:r w:rsidR="00456950" w:rsidRPr="006F707B">
        <w:rPr>
          <w:b w:val="0"/>
          <w:sz w:val="22"/>
          <w:szCs w:val="22"/>
        </w:rPr>
        <w:t>Rossi</w:t>
      </w:r>
      <w:r w:rsidR="00456950">
        <w:rPr>
          <w:b w:val="0"/>
        </w:rPr>
        <w:t>)</w:t>
      </w:r>
      <w:r w:rsidR="00466413">
        <w:rPr>
          <w:b w:val="0"/>
        </w:rPr>
        <w:t>,</w:t>
      </w:r>
      <w:r>
        <w:rPr>
          <w:b w:val="0"/>
        </w:rPr>
        <w:t xml:space="preserve"> segue adiante proposta de prestação de serviços jurídicos </w:t>
      </w:r>
      <w:r w:rsidR="006F707B">
        <w:rPr>
          <w:b w:val="0"/>
        </w:rPr>
        <w:t>sobre</w:t>
      </w:r>
      <w:r w:rsidR="00555639">
        <w:rPr>
          <w:b w:val="0"/>
        </w:rPr>
        <w:t xml:space="preserve"> a qual, </w:t>
      </w:r>
      <w:r w:rsidR="00322138">
        <w:rPr>
          <w:b w:val="0"/>
        </w:rPr>
        <w:t xml:space="preserve">entretanto, </w:t>
      </w:r>
      <w:r w:rsidR="00F6475E">
        <w:rPr>
          <w:b w:val="0"/>
        </w:rPr>
        <w:t xml:space="preserve">entendemos oportuno apresentar breve </w:t>
      </w:r>
      <w:r w:rsidR="00555639">
        <w:rPr>
          <w:b w:val="0"/>
        </w:rPr>
        <w:t>histórico. Assim vejamos:</w:t>
      </w:r>
    </w:p>
    <w:p w:rsidR="00555639" w:rsidRDefault="00555639" w:rsidP="00EC0683">
      <w:pPr>
        <w:spacing w:line="360" w:lineRule="auto"/>
        <w:jc w:val="both"/>
        <w:rPr>
          <w:b w:val="0"/>
        </w:rPr>
      </w:pPr>
    </w:p>
    <w:p w:rsidR="00555639" w:rsidRPr="00353294" w:rsidRDefault="00555639" w:rsidP="00555639">
      <w:pPr>
        <w:spacing w:line="360" w:lineRule="auto"/>
        <w:jc w:val="center"/>
      </w:pPr>
      <w:r w:rsidRPr="00353294">
        <w:t>HISTÓRICO PARA DEFINIÇÃO DO ESCOPO DE TRABALHO</w:t>
      </w:r>
    </w:p>
    <w:p w:rsidR="00555639" w:rsidRDefault="00555639" w:rsidP="00EC0683">
      <w:pPr>
        <w:spacing w:line="360" w:lineRule="auto"/>
        <w:jc w:val="both"/>
        <w:rPr>
          <w:b w:val="0"/>
        </w:rPr>
      </w:pPr>
    </w:p>
    <w:p w:rsidR="00555639" w:rsidRDefault="00555639" w:rsidP="00EC0683">
      <w:pPr>
        <w:spacing w:line="360" w:lineRule="auto"/>
        <w:jc w:val="both"/>
        <w:rPr>
          <w:b w:val="0"/>
        </w:rPr>
      </w:pPr>
      <w:r>
        <w:rPr>
          <w:b w:val="0"/>
        </w:rPr>
        <w:tab/>
        <w:t>Tornou-se prática no mercado imobiliário que o valor das corretagens devidas a título de intermediação nas vendas de imóveis quando do seu lançamento a público seja destacado do preço da unidade imobiliária de modo a que o adquirente pague esse valor diretamente à empresa responsável pela respectiva comercialização</w:t>
      </w:r>
      <w:r w:rsidR="00456950">
        <w:rPr>
          <w:b w:val="0"/>
        </w:rPr>
        <w:t xml:space="preserve">, firmando com essa empresa, </w:t>
      </w:r>
      <w:r w:rsidR="0071733C">
        <w:rPr>
          <w:b w:val="0"/>
        </w:rPr>
        <w:t xml:space="preserve">o respectivo </w:t>
      </w:r>
      <w:r w:rsidR="00456950">
        <w:rPr>
          <w:b w:val="0"/>
        </w:rPr>
        <w:t>contrato</w:t>
      </w:r>
      <w:r w:rsidR="0071733C">
        <w:rPr>
          <w:b w:val="0"/>
        </w:rPr>
        <w:t>.</w:t>
      </w:r>
    </w:p>
    <w:p w:rsidR="00555639" w:rsidRDefault="00555639" w:rsidP="00555639">
      <w:pPr>
        <w:spacing w:line="360" w:lineRule="auto"/>
        <w:jc w:val="both"/>
        <w:rPr>
          <w:b w:val="0"/>
        </w:rPr>
      </w:pPr>
    </w:p>
    <w:p w:rsidR="000C5466" w:rsidRDefault="000C5466" w:rsidP="00555639">
      <w:pPr>
        <w:spacing w:line="360" w:lineRule="auto"/>
        <w:jc w:val="both"/>
        <w:rPr>
          <w:b w:val="0"/>
        </w:rPr>
      </w:pPr>
    </w:p>
    <w:p w:rsidR="00EC0683" w:rsidRDefault="00555639" w:rsidP="00555639">
      <w:pPr>
        <w:spacing w:line="360" w:lineRule="auto"/>
        <w:jc w:val="both"/>
        <w:rPr>
          <w:b w:val="0"/>
        </w:rPr>
      </w:pPr>
      <w:r>
        <w:rPr>
          <w:b w:val="0"/>
        </w:rPr>
        <w:lastRenderedPageBreak/>
        <w:tab/>
        <w:t>Nesse sentido, o adquirente (consumidor) faz, no momento da assinatura do instrumento que formaliza a aquisição</w:t>
      </w:r>
      <w:r w:rsidR="00456950">
        <w:rPr>
          <w:b w:val="0"/>
        </w:rPr>
        <w:t xml:space="preserve"> do imóvel</w:t>
      </w:r>
      <w:r>
        <w:rPr>
          <w:b w:val="0"/>
        </w:rPr>
        <w:t xml:space="preserve">, o pagamento da </w:t>
      </w:r>
      <w:r w:rsidRPr="004643CB">
        <w:rPr>
          <w:b w:val="0"/>
          <w:u w:val="single"/>
        </w:rPr>
        <w:t>corretagem diretamente à empresa de intermediação</w:t>
      </w:r>
      <w:r>
        <w:rPr>
          <w:b w:val="0"/>
        </w:rPr>
        <w:t xml:space="preserve"> e assume, perante a incorporadora imobiliária, o pagamento pelo </w:t>
      </w:r>
      <w:r w:rsidRPr="004643CB">
        <w:rPr>
          <w:b w:val="0"/>
          <w:u w:val="single"/>
        </w:rPr>
        <w:t>preço da unidade</w:t>
      </w:r>
      <w:r w:rsidR="00456950">
        <w:rPr>
          <w:b w:val="0"/>
          <w:u w:val="single"/>
        </w:rPr>
        <w:t xml:space="preserve"> imobiliária</w:t>
      </w:r>
      <w:r>
        <w:rPr>
          <w:b w:val="0"/>
        </w:rPr>
        <w:t>.</w:t>
      </w:r>
    </w:p>
    <w:p w:rsidR="0071733C" w:rsidRDefault="0071733C" w:rsidP="00555639">
      <w:pPr>
        <w:spacing w:line="360" w:lineRule="auto"/>
        <w:jc w:val="both"/>
        <w:rPr>
          <w:b w:val="0"/>
        </w:rPr>
      </w:pPr>
    </w:p>
    <w:p w:rsidR="00555639" w:rsidRDefault="00555639" w:rsidP="00555639">
      <w:pPr>
        <w:spacing w:line="360" w:lineRule="auto"/>
        <w:jc w:val="both"/>
        <w:rPr>
          <w:b w:val="0"/>
        </w:rPr>
      </w:pPr>
      <w:r>
        <w:rPr>
          <w:b w:val="0"/>
        </w:rPr>
        <w:tab/>
      </w:r>
      <w:r w:rsidR="00353294">
        <w:rPr>
          <w:b w:val="0"/>
        </w:rPr>
        <w:t xml:space="preserve">Ocorre que </w:t>
      </w:r>
      <w:r w:rsidR="00EC592B">
        <w:rPr>
          <w:b w:val="0"/>
        </w:rPr>
        <w:t>ess</w:t>
      </w:r>
      <w:r w:rsidR="00353294">
        <w:rPr>
          <w:b w:val="0"/>
        </w:rPr>
        <w:t>a prática vem sendo questionada na medida em que, para alguns, a verba referente à Corretagem Imobiliária integra o preço do imóvel e portanto, há de ser paga pelo incorporador (</w:t>
      </w:r>
      <w:r w:rsidR="00353294" w:rsidRPr="0071733C">
        <w:rPr>
          <w:b w:val="0"/>
          <w:sz w:val="22"/>
          <w:szCs w:val="22"/>
        </w:rPr>
        <w:t>promitente vendedor</w:t>
      </w:r>
      <w:r w:rsidR="00353294">
        <w:rPr>
          <w:b w:val="0"/>
        </w:rPr>
        <w:t>)</w:t>
      </w:r>
      <w:r w:rsidR="00EC592B">
        <w:rPr>
          <w:b w:val="0"/>
        </w:rPr>
        <w:t xml:space="preserve"> ao corretor</w:t>
      </w:r>
      <w:r w:rsidR="00456950">
        <w:rPr>
          <w:b w:val="0"/>
        </w:rPr>
        <w:t xml:space="preserve"> (</w:t>
      </w:r>
      <w:r w:rsidR="00456950" w:rsidRPr="0071733C">
        <w:rPr>
          <w:b w:val="0"/>
          <w:sz w:val="22"/>
          <w:szCs w:val="22"/>
        </w:rPr>
        <w:t>empresa intermediadora</w:t>
      </w:r>
      <w:r w:rsidR="00456950">
        <w:rPr>
          <w:b w:val="0"/>
        </w:rPr>
        <w:t>)</w:t>
      </w:r>
      <w:r w:rsidR="00EC592B">
        <w:rPr>
          <w:b w:val="0"/>
        </w:rPr>
        <w:t>, e não direta</w:t>
      </w:r>
      <w:r w:rsidR="00322138">
        <w:rPr>
          <w:b w:val="0"/>
        </w:rPr>
        <w:t xml:space="preserve"> e destacada</w:t>
      </w:r>
      <w:r w:rsidR="00EC592B">
        <w:rPr>
          <w:b w:val="0"/>
        </w:rPr>
        <w:t>mente pelo adquirente do imóvel</w:t>
      </w:r>
      <w:r w:rsidR="00353294">
        <w:rPr>
          <w:b w:val="0"/>
        </w:rPr>
        <w:t>.</w:t>
      </w:r>
    </w:p>
    <w:p w:rsidR="00353294" w:rsidRDefault="00353294" w:rsidP="00555639">
      <w:pPr>
        <w:spacing w:line="360" w:lineRule="auto"/>
        <w:jc w:val="both"/>
        <w:rPr>
          <w:b w:val="0"/>
        </w:rPr>
      </w:pPr>
    </w:p>
    <w:p w:rsidR="00353294" w:rsidRDefault="00EC592B" w:rsidP="00555639">
      <w:pPr>
        <w:spacing w:line="360" w:lineRule="auto"/>
        <w:jc w:val="both"/>
        <w:rPr>
          <w:b w:val="0"/>
        </w:rPr>
      </w:pPr>
      <w:r>
        <w:rPr>
          <w:b w:val="0"/>
        </w:rPr>
        <w:tab/>
      </w:r>
      <w:r w:rsidR="00344D22">
        <w:rPr>
          <w:b w:val="0"/>
        </w:rPr>
        <w:t>A tese encontrou guarida em vários Tribunais</w:t>
      </w:r>
      <w:r w:rsidR="00496B15">
        <w:rPr>
          <w:b w:val="0"/>
        </w:rPr>
        <w:t xml:space="preserve"> conforme podemos constatar com </w:t>
      </w:r>
      <w:r w:rsidR="00456950">
        <w:rPr>
          <w:b w:val="0"/>
        </w:rPr>
        <w:t>algumas das várias</w:t>
      </w:r>
      <w:r w:rsidR="00344D22">
        <w:rPr>
          <w:b w:val="0"/>
        </w:rPr>
        <w:t xml:space="preserve"> decisões </w:t>
      </w:r>
      <w:r w:rsidR="00456950">
        <w:rPr>
          <w:b w:val="0"/>
        </w:rPr>
        <w:t>tratando da matéria</w:t>
      </w:r>
      <w:r w:rsidR="00D228D3">
        <w:rPr>
          <w:b w:val="0"/>
        </w:rPr>
        <w:t xml:space="preserve"> </w:t>
      </w:r>
      <w:r w:rsidR="00456950">
        <w:rPr>
          <w:b w:val="0"/>
        </w:rPr>
        <w:t xml:space="preserve">e que seguem adiante colacionadas </w:t>
      </w:r>
      <w:r w:rsidR="00D228D3">
        <w:rPr>
          <w:b w:val="0"/>
        </w:rPr>
        <w:t>(</w:t>
      </w:r>
      <w:r w:rsidR="00D228D3" w:rsidRPr="00456950">
        <w:rPr>
          <w:b w:val="0"/>
          <w:sz w:val="20"/>
        </w:rPr>
        <w:t>com destaques</w:t>
      </w:r>
      <w:r w:rsidR="00D228D3">
        <w:rPr>
          <w:b w:val="0"/>
        </w:rPr>
        <w:t>)</w:t>
      </w:r>
      <w:r w:rsidR="00344D22">
        <w:rPr>
          <w:b w:val="0"/>
        </w:rPr>
        <w:t>:</w:t>
      </w:r>
    </w:p>
    <w:p w:rsidR="00036494" w:rsidRPr="00520034" w:rsidRDefault="00036494" w:rsidP="00496B15">
      <w:pPr>
        <w:spacing w:line="360" w:lineRule="auto"/>
        <w:jc w:val="both"/>
        <w:rPr>
          <w:rFonts w:cs="Arial"/>
          <w:b w:val="0"/>
          <w:sz w:val="22"/>
          <w:szCs w:val="22"/>
        </w:rPr>
      </w:pPr>
    </w:p>
    <w:p w:rsidR="000C5466" w:rsidRDefault="00B17226" w:rsidP="000C5466">
      <w:pPr>
        <w:spacing w:line="360" w:lineRule="auto"/>
        <w:ind w:left="709"/>
        <w:jc w:val="both"/>
        <w:outlineLvl w:val="2"/>
        <w:rPr>
          <w:rFonts w:cs="Arial"/>
          <w:bCs/>
          <w:sz w:val="22"/>
          <w:szCs w:val="22"/>
        </w:rPr>
      </w:pPr>
      <w:hyperlink r:id="rId8" w:history="1">
        <w:r w:rsidR="00EC592B" w:rsidRPr="00520034">
          <w:rPr>
            <w:rFonts w:cs="Arial"/>
            <w:bCs/>
            <w:sz w:val="22"/>
            <w:szCs w:val="22"/>
          </w:rPr>
          <w:t xml:space="preserve">TJ-DF - Ação Cível do Juizado Especial ACJ 268371620118070009 DF 0026837-16.2011.807.0009 (TJ-DF) </w:t>
        </w:r>
      </w:hyperlink>
      <w:r w:rsidR="000C5466">
        <w:rPr>
          <w:rFonts w:cs="Arial"/>
          <w:bCs/>
          <w:sz w:val="22"/>
          <w:szCs w:val="22"/>
        </w:rPr>
        <w:t xml:space="preserve">– </w:t>
      </w:r>
    </w:p>
    <w:p w:rsidR="00EC592B" w:rsidRDefault="00EC592B" w:rsidP="000C5466">
      <w:pPr>
        <w:spacing w:line="360" w:lineRule="auto"/>
        <w:ind w:left="709"/>
        <w:jc w:val="both"/>
        <w:outlineLvl w:val="2"/>
        <w:rPr>
          <w:rFonts w:cs="Arial"/>
          <w:b w:val="0"/>
          <w:sz w:val="18"/>
          <w:szCs w:val="18"/>
        </w:rPr>
      </w:pPr>
      <w:r w:rsidRPr="00520034">
        <w:rPr>
          <w:rFonts w:cs="Arial"/>
          <w:b w:val="0"/>
          <w:sz w:val="18"/>
          <w:szCs w:val="18"/>
        </w:rPr>
        <w:t xml:space="preserve">Data de publicação: 06/06/2012 </w:t>
      </w:r>
    </w:p>
    <w:p w:rsidR="00EC592B" w:rsidRDefault="00EC592B" w:rsidP="0071733C">
      <w:pPr>
        <w:spacing w:line="360" w:lineRule="auto"/>
        <w:ind w:left="709"/>
        <w:jc w:val="both"/>
        <w:rPr>
          <w:rFonts w:cs="Arial"/>
          <w:b w:val="0"/>
          <w:sz w:val="22"/>
          <w:szCs w:val="22"/>
        </w:rPr>
      </w:pPr>
      <w:r w:rsidRPr="00520034">
        <w:rPr>
          <w:rFonts w:cs="Arial"/>
          <w:b w:val="0"/>
          <w:bCs/>
          <w:sz w:val="22"/>
          <w:szCs w:val="22"/>
        </w:rPr>
        <w:t xml:space="preserve">Ementa: </w:t>
      </w:r>
      <w:r w:rsidRPr="00385E9C">
        <w:rPr>
          <w:rFonts w:cs="Arial"/>
          <w:b w:val="0"/>
          <w:sz w:val="20"/>
        </w:rPr>
        <w:t xml:space="preserve">CONSUMIDOR. AÇÃO DE REPETIÇÃO DE INDÉBITO. CONTRATO DE COMPRA E VENDA DE IMÓVEL. PRELIMINAR DE ILEGITIMIDADE AFASTADA. REQUERENTE ARCOU COM O </w:t>
      </w:r>
      <w:r w:rsidRPr="00385E9C">
        <w:rPr>
          <w:rFonts w:cs="Arial"/>
          <w:b w:val="0"/>
          <w:bCs/>
          <w:sz w:val="20"/>
        </w:rPr>
        <w:t>PAGAMENTO</w:t>
      </w:r>
      <w:r w:rsidRPr="00385E9C">
        <w:rPr>
          <w:rFonts w:cs="Arial"/>
          <w:b w:val="0"/>
          <w:sz w:val="20"/>
        </w:rPr>
        <w:t xml:space="preserve"> DA </w:t>
      </w:r>
      <w:r w:rsidRPr="00385E9C">
        <w:rPr>
          <w:rFonts w:cs="Arial"/>
          <w:b w:val="0"/>
          <w:bCs/>
          <w:sz w:val="20"/>
        </w:rPr>
        <w:t>COMISSÃO</w:t>
      </w:r>
      <w:r w:rsidRPr="00385E9C">
        <w:rPr>
          <w:rFonts w:cs="Arial"/>
          <w:b w:val="0"/>
          <w:sz w:val="20"/>
        </w:rPr>
        <w:t xml:space="preserve"> DE </w:t>
      </w:r>
      <w:r w:rsidRPr="00385E9C">
        <w:rPr>
          <w:rFonts w:cs="Arial"/>
          <w:b w:val="0"/>
          <w:bCs/>
          <w:sz w:val="20"/>
        </w:rPr>
        <w:t>CORRETAGEM</w:t>
      </w:r>
      <w:r w:rsidRPr="00385E9C">
        <w:rPr>
          <w:rFonts w:cs="Arial"/>
          <w:b w:val="0"/>
          <w:sz w:val="20"/>
        </w:rPr>
        <w:t xml:space="preserve"> PENSANDO TRATAR-SE DE ARRAS/SINAL, CUJO VALOR SERIA DESCONTADO DAS PARCELAS VINCENDAS. DIREITO BÁSICO DO CONSUMIDOR A INFORMAÇÃO ADEQUADA E CLARA. COBRANÇA INDEVIDA. RESPONSABILIDADE DO </w:t>
      </w:r>
      <w:r w:rsidRPr="00385E9C">
        <w:rPr>
          <w:rFonts w:cs="Arial"/>
          <w:b w:val="0"/>
          <w:bCs/>
          <w:sz w:val="20"/>
        </w:rPr>
        <w:t>PAGAMENTO</w:t>
      </w:r>
      <w:r w:rsidRPr="00385E9C">
        <w:rPr>
          <w:rFonts w:cs="Arial"/>
          <w:b w:val="0"/>
          <w:sz w:val="20"/>
        </w:rPr>
        <w:t xml:space="preserve"> DA </w:t>
      </w:r>
      <w:r w:rsidRPr="00385E9C">
        <w:rPr>
          <w:rFonts w:cs="Arial"/>
          <w:b w:val="0"/>
          <w:bCs/>
          <w:sz w:val="20"/>
        </w:rPr>
        <w:t>CORRETAGEM</w:t>
      </w:r>
      <w:r w:rsidRPr="00385E9C">
        <w:rPr>
          <w:rFonts w:cs="Arial"/>
          <w:b w:val="0"/>
          <w:sz w:val="20"/>
        </w:rPr>
        <w:t xml:space="preserve"> É DO VENDEDOR DO IMÓVEL. DEVER DE RESTITUIÇÃO DOS VALORES ILEGALMENTE COBRADOS. INDENIZAÇÃO FIXADA EM R$6.145,72 (SEIS MIL CENTO E QUARENTA E CINCO REAIS E SETENTA E DOIS CENTAVOS). RECURSO CONHECIDO E IMPROVIDO. SENTENÇA MANTIDA. 1) </w:t>
      </w:r>
      <w:r w:rsidRPr="00385E9C">
        <w:rPr>
          <w:rFonts w:cs="Arial"/>
          <w:color w:val="0070C0"/>
          <w:sz w:val="20"/>
        </w:rPr>
        <w:t>ANTE A AUSÊNCIA DE INFORMAÇÃO CLARA E PRECISA</w:t>
      </w:r>
      <w:r w:rsidRPr="00385E9C">
        <w:rPr>
          <w:rFonts w:cs="Arial"/>
          <w:b w:val="0"/>
          <w:sz w:val="20"/>
        </w:rPr>
        <w:t xml:space="preserve">, </w:t>
      </w:r>
      <w:r w:rsidRPr="00385E9C">
        <w:rPr>
          <w:rFonts w:cs="Arial"/>
          <w:color w:val="0070C0"/>
          <w:sz w:val="20"/>
        </w:rPr>
        <w:t xml:space="preserve">O REQUERENTE FOI INDUZIDO A ERRO, IMAGINANDO QUE O VALOR PAGO À TÍTULO DE </w:t>
      </w:r>
      <w:r w:rsidRPr="00385E9C">
        <w:rPr>
          <w:rFonts w:cs="Arial"/>
          <w:bCs/>
          <w:color w:val="0070C0"/>
          <w:sz w:val="20"/>
        </w:rPr>
        <w:t>COMISSÃO</w:t>
      </w:r>
      <w:r w:rsidRPr="00385E9C">
        <w:rPr>
          <w:rFonts w:cs="Arial"/>
          <w:color w:val="0070C0"/>
          <w:sz w:val="20"/>
        </w:rPr>
        <w:t xml:space="preserve"> DE </w:t>
      </w:r>
      <w:r w:rsidRPr="00385E9C">
        <w:rPr>
          <w:rFonts w:cs="Arial"/>
          <w:bCs/>
          <w:color w:val="0070C0"/>
          <w:sz w:val="20"/>
        </w:rPr>
        <w:t>CORRETAGEM</w:t>
      </w:r>
      <w:r w:rsidRPr="00385E9C">
        <w:rPr>
          <w:rFonts w:cs="Arial"/>
          <w:b w:val="0"/>
          <w:bCs/>
          <w:sz w:val="20"/>
        </w:rPr>
        <w:t>,</w:t>
      </w:r>
      <w:r w:rsidRPr="00385E9C">
        <w:rPr>
          <w:rFonts w:cs="Arial"/>
          <w:b w:val="0"/>
          <w:sz w:val="20"/>
        </w:rPr>
        <w:t xml:space="preserve"> </w:t>
      </w:r>
      <w:r w:rsidRPr="00385E9C">
        <w:rPr>
          <w:rFonts w:cs="Arial"/>
          <w:color w:val="0070C0"/>
          <w:sz w:val="20"/>
        </w:rPr>
        <w:t>TRATAVA-SE DE ARRAS</w:t>
      </w:r>
      <w:r w:rsidRPr="00385E9C">
        <w:rPr>
          <w:rFonts w:cs="Arial"/>
          <w:b w:val="0"/>
          <w:color w:val="0070C0"/>
          <w:sz w:val="20"/>
        </w:rPr>
        <w:t xml:space="preserve"> </w:t>
      </w:r>
      <w:r w:rsidRPr="00385E9C">
        <w:rPr>
          <w:rFonts w:cs="Arial"/>
          <w:b w:val="0"/>
          <w:sz w:val="20"/>
        </w:rPr>
        <w:t xml:space="preserve">OU SINAL, E QUE ESTE SERIA DESCONTADO DAS PARCELAS VINCENDAS. </w:t>
      </w:r>
      <w:r w:rsidRPr="00385E9C">
        <w:rPr>
          <w:rFonts w:cs="Arial"/>
          <w:color w:val="0070C0"/>
          <w:sz w:val="20"/>
        </w:rPr>
        <w:t xml:space="preserve">NÃO HÁ OBRIGAÇÃO DO PROMITENTE COMPRADOR EM ARCAR COM AS DESPESAS DE </w:t>
      </w:r>
      <w:r w:rsidRPr="00385E9C">
        <w:rPr>
          <w:rFonts w:cs="Arial"/>
          <w:bCs/>
          <w:color w:val="0070C0"/>
          <w:sz w:val="20"/>
        </w:rPr>
        <w:t>CORRETAGEM,</w:t>
      </w:r>
      <w:r w:rsidRPr="00385E9C">
        <w:rPr>
          <w:rFonts w:cs="Arial"/>
          <w:b w:val="0"/>
          <w:sz w:val="20"/>
        </w:rPr>
        <w:t xml:space="preserve"> NÃO DEVENDO, PORTANTO, O CONSUMIDOR SUPORTAR O </w:t>
      </w:r>
      <w:r w:rsidRPr="00385E9C">
        <w:rPr>
          <w:rFonts w:cs="Arial"/>
          <w:b w:val="0"/>
          <w:bCs/>
          <w:sz w:val="20"/>
        </w:rPr>
        <w:t>PAGAMENTO</w:t>
      </w:r>
      <w:r w:rsidRPr="00385E9C">
        <w:rPr>
          <w:rFonts w:cs="Arial"/>
          <w:b w:val="0"/>
          <w:sz w:val="20"/>
        </w:rPr>
        <w:t xml:space="preserve"> DAS DESPESAS. TRATANDO-SE DE COBRANÇA INDEVIDA É CABÍVEL A RESTITUIÇÃO. 2) RECURSO CONHECIDO E IMPROVIDO. SENTENÇA MANTIDA POR SEUS PRÓPRIOS FUNDAMENTOS. O RECORRENTE DEVERÁ ARCAR COM O </w:t>
      </w:r>
      <w:r w:rsidRPr="00385E9C">
        <w:rPr>
          <w:rFonts w:cs="Arial"/>
          <w:b w:val="0"/>
          <w:bCs/>
          <w:sz w:val="20"/>
        </w:rPr>
        <w:lastRenderedPageBreak/>
        <w:t>PAGAMENTO</w:t>
      </w:r>
      <w:r w:rsidRPr="00385E9C">
        <w:rPr>
          <w:rFonts w:cs="Arial"/>
          <w:b w:val="0"/>
          <w:sz w:val="20"/>
        </w:rPr>
        <w:t xml:space="preserve"> DAS CUSTAS PROCESSUAIS E DOS HONORÁRIOS ADVOCATÍCIOS, QUE ARBITRO EM R$ 10% (DEZ POR CENTO) DO VALOR DA CAUSA.</w:t>
      </w:r>
      <w:r w:rsidRPr="00520034">
        <w:rPr>
          <w:rFonts w:cs="Arial"/>
          <w:b w:val="0"/>
          <w:sz w:val="22"/>
          <w:szCs w:val="22"/>
        </w:rPr>
        <w:t xml:space="preserve"> </w:t>
      </w:r>
    </w:p>
    <w:p w:rsidR="00456950" w:rsidRPr="00520034" w:rsidRDefault="00456950" w:rsidP="0071733C">
      <w:pPr>
        <w:spacing w:line="360" w:lineRule="auto"/>
        <w:ind w:left="709"/>
        <w:jc w:val="both"/>
        <w:rPr>
          <w:rFonts w:cs="Arial"/>
          <w:b w:val="0"/>
          <w:sz w:val="22"/>
          <w:szCs w:val="22"/>
        </w:rPr>
      </w:pPr>
    </w:p>
    <w:p w:rsidR="00212537" w:rsidRDefault="00B17226" w:rsidP="0071733C">
      <w:pPr>
        <w:spacing w:line="360" w:lineRule="auto"/>
        <w:ind w:left="709"/>
        <w:jc w:val="both"/>
        <w:rPr>
          <w:b w:val="0"/>
          <w:sz w:val="22"/>
          <w:szCs w:val="22"/>
        </w:rPr>
      </w:pPr>
      <w:hyperlink r:id="rId9" w:history="1">
        <w:r w:rsidR="00212537" w:rsidRPr="00212537">
          <w:rPr>
            <w:rStyle w:val="Hyperlink"/>
            <w:b w:val="0"/>
            <w:color w:val="0000FF"/>
            <w:sz w:val="22"/>
            <w:szCs w:val="22"/>
          </w:rPr>
          <w:t>0013755-27.2012.8.19.0209</w:t>
        </w:r>
      </w:hyperlink>
      <w:hyperlink r:id="rId10" w:history="1">
        <w:r w:rsidR="00212537" w:rsidRPr="00212537">
          <w:rPr>
            <w:rStyle w:val="Hyperlink"/>
            <w:b w:val="0"/>
            <w:color w:val="000000"/>
            <w:sz w:val="22"/>
            <w:szCs w:val="22"/>
          </w:rPr>
          <w:t xml:space="preserve"> </w:t>
        </w:r>
      </w:hyperlink>
      <w:r w:rsidR="00212537" w:rsidRPr="00212537">
        <w:rPr>
          <w:b w:val="0"/>
          <w:sz w:val="22"/>
          <w:szCs w:val="22"/>
        </w:rPr>
        <w:t>- APELACAO - 1ª Ementa</w:t>
      </w:r>
      <w:r w:rsidR="00212537">
        <w:rPr>
          <w:b w:val="0"/>
          <w:sz w:val="22"/>
          <w:szCs w:val="22"/>
        </w:rPr>
        <w:t>.</w:t>
      </w:r>
    </w:p>
    <w:p w:rsidR="00212537" w:rsidRPr="00212537" w:rsidRDefault="00212537" w:rsidP="0071733C">
      <w:pPr>
        <w:spacing w:line="360" w:lineRule="auto"/>
        <w:ind w:left="709"/>
        <w:jc w:val="both"/>
        <w:rPr>
          <w:b w:val="0"/>
          <w:sz w:val="20"/>
        </w:rPr>
      </w:pPr>
      <w:r w:rsidRPr="00212537">
        <w:rPr>
          <w:b w:val="0"/>
          <w:sz w:val="20"/>
        </w:rPr>
        <w:t xml:space="preserve">DES. MAURO DICKSTEIN - Julgamento: 22/07/2013 - DECIMA SEXTA CAMARA CIVEL  </w:t>
      </w:r>
    </w:p>
    <w:p w:rsidR="00212537" w:rsidRPr="00385E9C" w:rsidRDefault="00212537" w:rsidP="0071733C">
      <w:pPr>
        <w:spacing w:line="360" w:lineRule="auto"/>
        <w:ind w:left="709" w:right="46"/>
        <w:jc w:val="both"/>
        <w:rPr>
          <w:b w:val="0"/>
          <w:sz w:val="20"/>
        </w:rPr>
      </w:pPr>
      <w:r w:rsidRPr="00385E9C">
        <w:rPr>
          <w:b w:val="0"/>
          <w:sz w:val="20"/>
        </w:rPr>
        <w:t xml:space="preserve">SUMÁRIO. AÇÃO INDENIZATÓRIA. DESCUMPRIMENTO DE CLÁUSULAS CONSTANTES DE INSTRUMENTO PARTICULAR DE PROMESSA DE COMPRA E VENDA DE IMÓVEL EM CONSTRUÇÃO. ENTREGA DO BEM EFETIVADA QUINZE MESES APÓS A DATA APRAZADA, ALÉM DO LAPSO DE 180 (CENTO E OITENTA) DIAS PREVISTO NO CONTRATO. SENTENÇA QUE CONDENOU A RÉ NO PAGAMENTO DE LUCROS CESSANTES E INDENIZAÇÃO A TÍTULO DE DANO MORAL. APELAÇÕES. RELAÇÃO DE CONSUMO. CONTRATO DE ADESÃO, VEDAÇÃO NO ART. 53, I, DO CÓDIGO DE DEFESA DO CONSUMIDORDA ADOÇÃO PRÉVIA E COMPULSÓRIA DE ARBITRAGEM, NO MOMENTO DA CONTRATAÇÃO. </w:t>
      </w:r>
      <w:r w:rsidRPr="00385E9C">
        <w:rPr>
          <w:color w:val="0070C0"/>
          <w:sz w:val="20"/>
        </w:rPr>
        <w:t>AUSÊNCIA DE COMPROVAÇÃO DE HAVER EXISTIDO O CONHECIMENTO E O CONSENTIMENTO DO PROMITENTE COMPRADOR, CONSUMIDOR, DESDE O INÍCIO DAS NEGOCIAÇÕES, DE QUE O VALOR DA COMISSÃO DE CORRETAGEM ESTARIA EMBUTIDO NO PREÇO DO IMÓVEL, SENDO SUA COBRANÇA VEDADA PELO PRINCÍPIO QUE ASSEGURA O DEVER DE INFORMAÇÃO</w:t>
      </w:r>
      <w:r w:rsidRPr="00385E9C">
        <w:rPr>
          <w:b w:val="0"/>
          <w:sz w:val="20"/>
        </w:rPr>
        <w:t xml:space="preserve">, ALÉM DE FALTAR PREVISÃO CONTRATUAL (PACTA SUNT SERVANDA), CONSTITUINDO-SE EM </w:t>
      </w:r>
      <w:r w:rsidRPr="00385E9C">
        <w:rPr>
          <w:color w:val="0070C0"/>
          <w:sz w:val="20"/>
        </w:rPr>
        <w:t>CONDUTA ABUSIVA</w:t>
      </w:r>
      <w:r w:rsidRPr="00385E9C">
        <w:rPr>
          <w:b w:val="0"/>
          <w:color w:val="0070C0"/>
          <w:sz w:val="20"/>
        </w:rPr>
        <w:t xml:space="preserve"> </w:t>
      </w:r>
      <w:r w:rsidRPr="00385E9C">
        <w:rPr>
          <w:b w:val="0"/>
          <w:sz w:val="20"/>
        </w:rPr>
        <w:t xml:space="preserve">DAS RÉS. HAVENDO SE DADO A ENTREGA DAS CHAVES, AINDA QUE NO CURSO DA LIDE, TEM-SE COMO INOCORRENTE A MORA DO CONSUMIDOR, E, CONSEQUENTEMENTE, INAPLICÁVEL, NO PROCESSO, A EXCEÇÃO DO CONTRATO NÃO CUMPRIDO. CULPA EXCLUSIVA DE TERCEIRO NÃO DEMONSTRADA E, AINDA QUE ASSIM FOSSE, ENSEJARIA APENAS O DIREITO DE REGRESSO EM FACE DE SEU CAUSADOR. PREVISÃO DE EVENTUAIS CONTEXTOS INESPERADOS, PELA CONSTRUTORA, QUANTO A INÍCIO, EXECUÇÃO E CONCLUSÃO, COM A ENTREGA DA OBRA, QUE DEVEM SER CONSIDERADOS PARA A ESTIPULAÇÃO DOS PRAZOS RESPECTIVOS. MORA DA CONSTRUTORA VERIFICADA. DANO MORAL RECONHECIDO. VALOR FIXADO CONSOANTE OS PRINCÍPIOS DA RAZOABILIDADE E DA PROPORCIONALIDADE. LUCROS CESSANTES CONSISTENTES NO MONTANTE QUE DEIXOU O CONSUMIDOR DE AUFERIR, EM CONSEQUÊNCIA DO ATRASO NA ENTREGA DAS CHAVES. NO QUE CONCERNE AO SALDO DEVEDOR EXIGIDO DO PROMITENTE COMPRADOR, INCIDE CORREÇÃO MONETÁRIA, EIS QUE, APENAS RESGUARDA O PODER DE COMPRA DA MOEDA, NÃO HAVENDO FINANCIAMENTO PARA A QUITAÇÃO DAS PARCELAS, E, CONSEQUENTEMENTE, OS JUROS. DIANTE DA PROCEDÊNCIA PARCIAL, CORRETA A SOLUÇÃO, EM RELAÇÃO ÀS DESPESAS E OS HONORÁRIOS ADVOCATÍCIOS, FIXADOS EM CONSONÂNCIA COM O DO ART. </w:t>
      </w:r>
      <w:r w:rsidRPr="00385E9C">
        <w:rPr>
          <w:b w:val="0"/>
          <w:sz w:val="20"/>
        </w:rPr>
        <w:lastRenderedPageBreak/>
        <w:t>21, CPC. RECURSOS CONHECIDOS, DANDO-SE PARCIAL PROVIMENTO AO DA AUTORA, NOS TERMOS DO ART. 557, § 1º-A, DO CPC, NEGANDO-SE AO DAS RÉS, CONSOANTE O ART. 557, CAPUT, DO CPC.</w:t>
      </w:r>
      <w:r w:rsidR="00456950">
        <w:rPr>
          <w:b w:val="0"/>
          <w:sz w:val="20"/>
        </w:rPr>
        <w:t xml:space="preserve"> (</w:t>
      </w:r>
      <w:proofErr w:type="gramStart"/>
      <w:r w:rsidR="00456950">
        <w:rPr>
          <w:b w:val="0"/>
          <w:sz w:val="20"/>
        </w:rPr>
        <w:t>fonte</w:t>
      </w:r>
      <w:proofErr w:type="gramEnd"/>
      <w:r w:rsidR="00456950">
        <w:rPr>
          <w:b w:val="0"/>
          <w:sz w:val="20"/>
        </w:rPr>
        <w:t>: Banco do Conhecimento / Jurisprudência / Pesquisa Selecionada / Direito Civil – Comissão de Corretagem)</w:t>
      </w:r>
    </w:p>
    <w:p w:rsidR="00353294" w:rsidRDefault="00353294" w:rsidP="00555639">
      <w:pPr>
        <w:spacing w:line="360" w:lineRule="auto"/>
        <w:jc w:val="both"/>
        <w:rPr>
          <w:b w:val="0"/>
        </w:rPr>
      </w:pPr>
    </w:p>
    <w:p w:rsidR="00520034" w:rsidRDefault="00520034" w:rsidP="0071733C">
      <w:pPr>
        <w:spacing w:line="360" w:lineRule="auto"/>
        <w:ind w:firstLine="709"/>
        <w:jc w:val="both"/>
        <w:rPr>
          <w:rFonts w:cs="Arial"/>
          <w:b w:val="0"/>
        </w:rPr>
      </w:pPr>
      <w:r w:rsidRPr="006F707B">
        <w:rPr>
          <w:rFonts w:cs="Arial"/>
          <w:b w:val="0"/>
        </w:rPr>
        <w:t xml:space="preserve">Vale notar que em se tratando de lançamento imobiliário, a campanha publicitária é o grande responsável em despertar o interesse de eventuais adquirentes e assim, captar os futuros clientes </w:t>
      </w:r>
      <w:r w:rsidR="006F707B">
        <w:rPr>
          <w:rFonts w:cs="Arial"/>
          <w:b w:val="0"/>
        </w:rPr>
        <w:t xml:space="preserve">de modo a que se dirijam </w:t>
      </w:r>
      <w:r w:rsidRPr="006F707B">
        <w:rPr>
          <w:rFonts w:cs="Arial"/>
          <w:b w:val="0"/>
        </w:rPr>
        <w:t>até os estandes de venda dos empreendimentos e lá</w:t>
      </w:r>
      <w:r w:rsidR="006F707B">
        <w:rPr>
          <w:rFonts w:cs="Arial"/>
          <w:b w:val="0"/>
        </w:rPr>
        <w:t xml:space="preserve">, sejam </w:t>
      </w:r>
      <w:r w:rsidRPr="006F707B">
        <w:rPr>
          <w:rFonts w:cs="Arial"/>
          <w:b w:val="0"/>
        </w:rPr>
        <w:t>recepcionados e atendidos pelos corretores</w:t>
      </w:r>
      <w:r w:rsidR="006F707B">
        <w:rPr>
          <w:rFonts w:cs="Arial"/>
          <w:b w:val="0"/>
        </w:rPr>
        <w:t xml:space="preserve"> (equipe de vendas)</w:t>
      </w:r>
      <w:r w:rsidRPr="006F707B">
        <w:rPr>
          <w:rFonts w:cs="Arial"/>
          <w:b w:val="0"/>
        </w:rPr>
        <w:t>.</w:t>
      </w:r>
    </w:p>
    <w:p w:rsidR="006F707B" w:rsidRPr="006F707B" w:rsidRDefault="006F707B" w:rsidP="006F707B">
      <w:pPr>
        <w:spacing w:line="360" w:lineRule="auto"/>
        <w:ind w:firstLine="1418"/>
        <w:jc w:val="both"/>
        <w:rPr>
          <w:rFonts w:cs="Arial"/>
          <w:b w:val="0"/>
        </w:rPr>
      </w:pPr>
    </w:p>
    <w:p w:rsidR="00520034" w:rsidRDefault="00520034" w:rsidP="0071733C">
      <w:pPr>
        <w:spacing w:line="360" w:lineRule="auto"/>
        <w:ind w:firstLine="709"/>
        <w:jc w:val="both"/>
        <w:rPr>
          <w:rFonts w:cs="Arial"/>
          <w:b w:val="0"/>
        </w:rPr>
      </w:pPr>
      <w:r w:rsidRPr="006F707B">
        <w:rPr>
          <w:rFonts w:cs="Arial"/>
          <w:b w:val="0"/>
        </w:rPr>
        <w:t>Assim, no que se refere a empreendimentos imobiliários lançados na planta, tem os corretores de imóveis a função de, perante o eventual adquirente, apresentar o produto, destacar as suas qualidades, explicar a tabela de vendas e esclarecer as condições contratuais.</w:t>
      </w:r>
    </w:p>
    <w:p w:rsidR="006F707B" w:rsidRPr="006F707B" w:rsidRDefault="006F707B" w:rsidP="0071733C">
      <w:pPr>
        <w:spacing w:line="360" w:lineRule="auto"/>
        <w:ind w:firstLine="709"/>
        <w:jc w:val="both"/>
        <w:rPr>
          <w:rFonts w:cs="Arial"/>
          <w:b w:val="0"/>
        </w:rPr>
      </w:pPr>
    </w:p>
    <w:p w:rsidR="00520034" w:rsidRDefault="00520034" w:rsidP="0071733C">
      <w:pPr>
        <w:spacing w:line="360" w:lineRule="auto"/>
        <w:ind w:firstLine="709"/>
        <w:jc w:val="both"/>
        <w:rPr>
          <w:rFonts w:cs="Arial"/>
          <w:b w:val="0"/>
        </w:rPr>
      </w:pPr>
      <w:r w:rsidRPr="006F707B">
        <w:rPr>
          <w:rFonts w:cs="Arial"/>
          <w:b w:val="0"/>
        </w:rPr>
        <w:t>Nesse sentido, não vemos, efetivamente, uma função de mediação desse corretor de imóveis na medida em que ele atua junto ao eventual adquirente, como um departamento de vendas da empreendedora, e não como um intermediador imobiliário.</w:t>
      </w:r>
    </w:p>
    <w:p w:rsidR="006F707B" w:rsidRPr="006F707B" w:rsidRDefault="006F707B" w:rsidP="0071733C">
      <w:pPr>
        <w:spacing w:line="360" w:lineRule="auto"/>
        <w:ind w:firstLine="709"/>
        <w:jc w:val="both"/>
        <w:rPr>
          <w:rFonts w:cs="Arial"/>
          <w:b w:val="0"/>
        </w:rPr>
      </w:pPr>
    </w:p>
    <w:p w:rsidR="00520034" w:rsidRDefault="00520034" w:rsidP="0071733C">
      <w:pPr>
        <w:spacing w:line="360" w:lineRule="auto"/>
        <w:ind w:firstLine="709"/>
        <w:jc w:val="both"/>
        <w:rPr>
          <w:rFonts w:cs="Arial"/>
          <w:b w:val="0"/>
        </w:rPr>
      </w:pPr>
      <w:r w:rsidRPr="006F707B">
        <w:rPr>
          <w:rFonts w:cs="Arial"/>
          <w:b w:val="0"/>
        </w:rPr>
        <w:t>Diferente é o que ocorre nas transações que envolvem imóveis prontos, os chamados “imóveis de terceiros”. Aqui, o proprietário de imóvel apresenta o seu produto ao corretor que por vez, irá procurar, dentro da sua rede de contatos, alguém que tenha interesse em adquirir o mencionado imóvel exercendo então, a função de um mediador nessa transação imobiliária.</w:t>
      </w:r>
    </w:p>
    <w:p w:rsidR="00EF2BE5" w:rsidRDefault="00EF2BE5" w:rsidP="0071733C">
      <w:pPr>
        <w:spacing w:line="360" w:lineRule="auto"/>
        <w:ind w:firstLine="709"/>
        <w:jc w:val="both"/>
        <w:rPr>
          <w:rFonts w:cs="Arial"/>
          <w:b w:val="0"/>
        </w:rPr>
      </w:pPr>
    </w:p>
    <w:p w:rsidR="00EF2BE5" w:rsidRDefault="00EF2BE5" w:rsidP="0071733C">
      <w:pPr>
        <w:spacing w:line="360" w:lineRule="auto"/>
        <w:ind w:firstLine="709"/>
        <w:jc w:val="both"/>
        <w:rPr>
          <w:rFonts w:cs="Arial"/>
          <w:b w:val="0"/>
        </w:rPr>
      </w:pPr>
      <w:r>
        <w:rPr>
          <w:rFonts w:cs="Arial"/>
          <w:b w:val="0"/>
        </w:rPr>
        <w:t xml:space="preserve">Ou ainda, o corretor que a pedido de um potencial comprador, é instado a procurar um imóvel que atenda às </w:t>
      </w:r>
      <w:r w:rsidR="0071733C">
        <w:rPr>
          <w:rFonts w:cs="Arial"/>
          <w:b w:val="0"/>
        </w:rPr>
        <w:t xml:space="preserve">suas </w:t>
      </w:r>
      <w:r>
        <w:rPr>
          <w:rFonts w:cs="Arial"/>
          <w:b w:val="0"/>
        </w:rPr>
        <w:t>necessidades</w:t>
      </w:r>
      <w:r w:rsidR="0071733C">
        <w:rPr>
          <w:rFonts w:cs="Arial"/>
          <w:b w:val="0"/>
        </w:rPr>
        <w:t>.</w:t>
      </w:r>
    </w:p>
    <w:p w:rsidR="00EF2BE5" w:rsidRPr="006F707B" w:rsidRDefault="00EF2BE5" w:rsidP="0071733C">
      <w:pPr>
        <w:spacing w:line="360" w:lineRule="auto"/>
        <w:ind w:firstLine="709"/>
        <w:jc w:val="both"/>
        <w:rPr>
          <w:rFonts w:cs="Arial"/>
          <w:b w:val="0"/>
        </w:rPr>
      </w:pPr>
    </w:p>
    <w:p w:rsidR="00520034" w:rsidRDefault="00520034" w:rsidP="0071733C">
      <w:pPr>
        <w:spacing w:line="360" w:lineRule="auto"/>
        <w:ind w:firstLine="709"/>
        <w:jc w:val="both"/>
        <w:rPr>
          <w:rFonts w:cs="Arial"/>
          <w:b w:val="0"/>
        </w:rPr>
      </w:pPr>
      <w:r w:rsidRPr="006F707B">
        <w:rPr>
          <w:rFonts w:cs="Arial"/>
          <w:b w:val="0"/>
        </w:rPr>
        <w:t xml:space="preserve">Entendemos, pois, que a comercialização de empreendimentos na fase de construção não deve ser considerada uma </w:t>
      </w:r>
      <w:r w:rsidRPr="006F707B">
        <w:rPr>
          <w:rFonts w:cs="Arial"/>
          <w:b w:val="0"/>
          <w:u w:val="single"/>
        </w:rPr>
        <w:t>intermediação pura</w:t>
      </w:r>
      <w:r w:rsidRPr="006F707B">
        <w:rPr>
          <w:rFonts w:cs="Arial"/>
          <w:b w:val="0"/>
        </w:rPr>
        <w:t xml:space="preserve"> entre vendedor e comprador, mas sim, uma prestação de serviços por parte dos corretores de imóveis ao empreendedor imobiliário, cuja remuneração </w:t>
      </w:r>
      <w:r w:rsidRPr="006F707B">
        <w:rPr>
          <w:rFonts w:cs="Arial"/>
          <w:b w:val="0"/>
        </w:rPr>
        <w:lastRenderedPageBreak/>
        <w:t>dependerá do sucesso da operação, ou seja, da venda da unidade imobiliária ao futuro adquirente.</w:t>
      </w:r>
    </w:p>
    <w:p w:rsidR="00EF2BE5" w:rsidRPr="006F707B" w:rsidRDefault="00EF2BE5" w:rsidP="00EF2BE5">
      <w:pPr>
        <w:spacing w:line="360" w:lineRule="auto"/>
        <w:ind w:firstLine="1418"/>
        <w:jc w:val="both"/>
        <w:rPr>
          <w:rFonts w:cs="Arial"/>
          <w:b w:val="0"/>
        </w:rPr>
      </w:pPr>
    </w:p>
    <w:p w:rsidR="00B77D76" w:rsidRDefault="00B77D76" w:rsidP="00B77D76">
      <w:pPr>
        <w:spacing w:line="360" w:lineRule="auto"/>
        <w:jc w:val="both"/>
        <w:rPr>
          <w:rFonts w:cs="Arial"/>
          <w:b w:val="0"/>
        </w:rPr>
      </w:pPr>
      <w:r>
        <w:rPr>
          <w:rFonts w:cs="Arial"/>
          <w:b w:val="0"/>
        </w:rPr>
        <w:tab/>
      </w:r>
      <w:r w:rsidR="00557BAC">
        <w:rPr>
          <w:rFonts w:cs="Arial"/>
          <w:b w:val="0"/>
        </w:rPr>
        <w:t>Vale uma observação complementar quanto à prática de destacar o valor da corretagem do preço de aquisição do imóvel. Verificando-se o destaque de tais val</w:t>
      </w:r>
      <w:r w:rsidR="00EF2BE5">
        <w:rPr>
          <w:rFonts w:cs="Arial"/>
          <w:b w:val="0"/>
        </w:rPr>
        <w:t>or</w:t>
      </w:r>
      <w:r w:rsidR="00557BAC">
        <w:rPr>
          <w:rFonts w:cs="Arial"/>
          <w:b w:val="0"/>
        </w:rPr>
        <w:t xml:space="preserve">es, </w:t>
      </w:r>
      <w:r>
        <w:rPr>
          <w:rFonts w:cs="Arial"/>
          <w:b w:val="0"/>
        </w:rPr>
        <w:t xml:space="preserve">o adquirente deixa de arcar com um custo adicional referente ao recolhimento de ITBI e pagamento de emolumentos cartorários </w:t>
      </w:r>
      <w:r w:rsidR="00557BAC">
        <w:rPr>
          <w:rFonts w:cs="Arial"/>
          <w:b w:val="0"/>
        </w:rPr>
        <w:t xml:space="preserve">que incidiria </w:t>
      </w:r>
      <w:r>
        <w:rPr>
          <w:rFonts w:cs="Arial"/>
          <w:b w:val="0"/>
        </w:rPr>
        <w:t xml:space="preserve">sobre esses valores que não se referem diretamente ao imóvel, mas sim, a um serviço prestado para </w:t>
      </w:r>
      <w:r w:rsidR="00557BAC">
        <w:rPr>
          <w:rFonts w:cs="Arial"/>
          <w:b w:val="0"/>
        </w:rPr>
        <w:t xml:space="preserve">viabilizar a </w:t>
      </w:r>
      <w:r>
        <w:rPr>
          <w:rFonts w:cs="Arial"/>
          <w:b w:val="0"/>
        </w:rPr>
        <w:t>concretização da transação imobiliária em questão.</w:t>
      </w:r>
    </w:p>
    <w:p w:rsidR="00EF2BE5" w:rsidRDefault="00EF2BE5" w:rsidP="00B77D76">
      <w:pPr>
        <w:spacing w:line="360" w:lineRule="auto"/>
        <w:jc w:val="both"/>
        <w:rPr>
          <w:rFonts w:cs="Arial"/>
          <w:b w:val="0"/>
        </w:rPr>
      </w:pPr>
    </w:p>
    <w:p w:rsidR="00EF2BE5" w:rsidRPr="00B77D76" w:rsidRDefault="00EF2BE5" w:rsidP="00B77D76">
      <w:pPr>
        <w:spacing w:line="360" w:lineRule="auto"/>
        <w:jc w:val="both"/>
        <w:rPr>
          <w:rFonts w:cs="Arial"/>
          <w:b w:val="0"/>
        </w:rPr>
      </w:pPr>
      <w:r>
        <w:rPr>
          <w:rFonts w:cs="Arial"/>
          <w:b w:val="0"/>
        </w:rPr>
        <w:tab/>
        <w:t>Ademais, sob o ponto de vista de custo total arcado pelo comprador, não há qualquer majoração em relação ao preço final anunciado pelo incorporador imobiliário, inexistindo assim,</w:t>
      </w:r>
      <w:r w:rsidR="0071733C">
        <w:rPr>
          <w:rFonts w:cs="Arial"/>
          <w:b w:val="0"/>
        </w:rPr>
        <w:t xml:space="preserve"> quais</w:t>
      </w:r>
      <w:r>
        <w:rPr>
          <w:rFonts w:cs="Arial"/>
          <w:b w:val="0"/>
        </w:rPr>
        <w:t>quer ônus financeiro</w:t>
      </w:r>
      <w:r w:rsidR="0071733C">
        <w:rPr>
          <w:rFonts w:cs="Arial"/>
          <w:b w:val="0"/>
        </w:rPr>
        <w:t>s</w:t>
      </w:r>
      <w:r>
        <w:rPr>
          <w:rFonts w:cs="Arial"/>
          <w:b w:val="0"/>
        </w:rPr>
        <w:t xml:space="preserve"> para o adquirente.</w:t>
      </w:r>
    </w:p>
    <w:p w:rsidR="00B77D76" w:rsidRPr="00B77D76" w:rsidRDefault="00B77D76" w:rsidP="00B77D76">
      <w:pPr>
        <w:spacing w:line="360" w:lineRule="auto"/>
        <w:jc w:val="both"/>
        <w:rPr>
          <w:rFonts w:cs="Arial"/>
          <w:b w:val="0"/>
        </w:rPr>
      </w:pPr>
    </w:p>
    <w:p w:rsidR="00520034" w:rsidRPr="00FA091E" w:rsidRDefault="00FA091E" w:rsidP="00FA091E">
      <w:pPr>
        <w:spacing w:line="360" w:lineRule="auto"/>
        <w:jc w:val="center"/>
      </w:pPr>
      <w:r w:rsidRPr="00FA091E">
        <w:t>EVENTUAL AJUSTE COM O MINISTÉRIO PÚBLICO</w:t>
      </w:r>
    </w:p>
    <w:p w:rsidR="00496B15" w:rsidRDefault="00496B15" w:rsidP="00555639">
      <w:pPr>
        <w:spacing w:line="360" w:lineRule="auto"/>
        <w:jc w:val="both"/>
        <w:rPr>
          <w:b w:val="0"/>
        </w:rPr>
      </w:pPr>
    </w:p>
    <w:p w:rsidR="00FA091E" w:rsidRDefault="00FA091E" w:rsidP="00555639">
      <w:pPr>
        <w:spacing w:line="360" w:lineRule="auto"/>
        <w:jc w:val="both"/>
        <w:rPr>
          <w:b w:val="0"/>
        </w:rPr>
      </w:pPr>
      <w:r>
        <w:rPr>
          <w:b w:val="0"/>
        </w:rPr>
        <w:tab/>
      </w:r>
      <w:r w:rsidR="00EF2BE5">
        <w:rPr>
          <w:b w:val="0"/>
        </w:rPr>
        <w:t xml:space="preserve">Quanto à </w:t>
      </w:r>
      <w:r>
        <w:rPr>
          <w:b w:val="0"/>
        </w:rPr>
        <w:t>viabilidade e conveniência de buscar a elaboração de um “TAC” junto ao Ministério Público Estadual</w:t>
      </w:r>
      <w:r w:rsidR="00EF2BE5">
        <w:rPr>
          <w:b w:val="0"/>
        </w:rPr>
        <w:t xml:space="preserve"> p</w:t>
      </w:r>
      <w:r>
        <w:rPr>
          <w:b w:val="0"/>
        </w:rPr>
        <w:t xml:space="preserve">arece-me que </w:t>
      </w:r>
      <w:r w:rsidR="00EF2BE5">
        <w:rPr>
          <w:b w:val="0"/>
        </w:rPr>
        <w:t xml:space="preserve">atualmente </w:t>
      </w:r>
      <w:r>
        <w:rPr>
          <w:b w:val="0"/>
        </w:rPr>
        <w:t xml:space="preserve">há uma melhor compreensão por parte dos Srs. Promotores de Justiça e dos próprios Magistrados, quanto à complexidade </w:t>
      </w:r>
      <w:r w:rsidR="00DA329C">
        <w:rPr>
          <w:b w:val="0"/>
        </w:rPr>
        <w:t xml:space="preserve">do processo de incorporação imobiliária, </w:t>
      </w:r>
      <w:r w:rsidR="00385E9C">
        <w:rPr>
          <w:b w:val="0"/>
        </w:rPr>
        <w:t xml:space="preserve">legitimando e </w:t>
      </w:r>
      <w:r w:rsidR="00DA329C">
        <w:rPr>
          <w:b w:val="0"/>
        </w:rPr>
        <w:t>justificando algumas práticas comerciais específicas do</w:t>
      </w:r>
      <w:r>
        <w:rPr>
          <w:b w:val="0"/>
        </w:rPr>
        <w:t xml:space="preserve"> mercado imobiliário</w:t>
      </w:r>
      <w:r w:rsidR="00DA329C">
        <w:rPr>
          <w:b w:val="0"/>
        </w:rPr>
        <w:t>.</w:t>
      </w:r>
    </w:p>
    <w:p w:rsidR="00DA329C" w:rsidRDefault="00DA329C" w:rsidP="00555639">
      <w:pPr>
        <w:spacing w:line="360" w:lineRule="auto"/>
        <w:jc w:val="both"/>
        <w:rPr>
          <w:b w:val="0"/>
        </w:rPr>
      </w:pPr>
    </w:p>
    <w:p w:rsidR="00DA329C" w:rsidRDefault="00DA329C" w:rsidP="00555639">
      <w:pPr>
        <w:spacing w:line="360" w:lineRule="auto"/>
        <w:jc w:val="both"/>
        <w:rPr>
          <w:b w:val="0"/>
        </w:rPr>
      </w:pPr>
      <w:r>
        <w:rPr>
          <w:b w:val="0"/>
        </w:rPr>
        <w:tab/>
      </w:r>
      <w:r w:rsidR="003B5438">
        <w:rPr>
          <w:b w:val="0"/>
        </w:rPr>
        <w:t xml:space="preserve">Assim, com a cautela de demonstrar que a prática que vem sendo adotada não implica em afronta a qualquer dispositivo legal, parece-nos viável debater a questão </w:t>
      </w:r>
      <w:r w:rsidR="00385E9C">
        <w:rPr>
          <w:b w:val="0"/>
        </w:rPr>
        <w:t xml:space="preserve">junto ao </w:t>
      </w:r>
      <w:r w:rsidR="003B5438">
        <w:rPr>
          <w:b w:val="0"/>
        </w:rPr>
        <w:t>Ministério Público Estadual</w:t>
      </w:r>
      <w:r w:rsidR="00385E9C">
        <w:rPr>
          <w:b w:val="0"/>
        </w:rPr>
        <w:t>.</w:t>
      </w:r>
    </w:p>
    <w:p w:rsidR="00557BAC" w:rsidRDefault="00557BAC" w:rsidP="00555639">
      <w:pPr>
        <w:spacing w:line="360" w:lineRule="auto"/>
        <w:jc w:val="both"/>
        <w:rPr>
          <w:b w:val="0"/>
        </w:rPr>
      </w:pPr>
    </w:p>
    <w:p w:rsidR="00557BAC" w:rsidRDefault="00557BAC" w:rsidP="00555639">
      <w:pPr>
        <w:spacing w:line="360" w:lineRule="auto"/>
        <w:jc w:val="both"/>
        <w:rPr>
          <w:b w:val="0"/>
        </w:rPr>
      </w:pPr>
      <w:r>
        <w:rPr>
          <w:b w:val="0"/>
        </w:rPr>
        <w:tab/>
        <w:t>De todo o modo, entendendo-se pertinente prosseguir com esse intento junto ao Ministério Público, há de se observar o seguinte:</w:t>
      </w:r>
    </w:p>
    <w:p w:rsidR="00557BAC" w:rsidRDefault="00557BAC" w:rsidP="00555639">
      <w:pPr>
        <w:spacing w:line="360" w:lineRule="auto"/>
        <w:jc w:val="both"/>
        <w:rPr>
          <w:b w:val="0"/>
        </w:rPr>
      </w:pPr>
    </w:p>
    <w:p w:rsidR="00557BAC" w:rsidRDefault="00557BAC" w:rsidP="00555639">
      <w:pPr>
        <w:spacing w:line="360" w:lineRule="auto"/>
        <w:jc w:val="both"/>
        <w:rPr>
          <w:b w:val="0"/>
        </w:rPr>
      </w:pPr>
      <w:r>
        <w:rPr>
          <w:b w:val="0"/>
        </w:rPr>
        <w:lastRenderedPageBreak/>
        <w:tab/>
      </w:r>
      <w:proofErr w:type="gramStart"/>
      <w:r>
        <w:rPr>
          <w:b w:val="0"/>
        </w:rPr>
        <w:t>a</w:t>
      </w:r>
      <w:proofErr w:type="gramEnd"/>
      <w:r>
        <w:rPr>
          <w:b w:val="0"/>
        </w:rPr>
        <w:t xml:space="preserve">). </w:t>
      </w:r>
      <w:proofErr w:type="gramStart"/>
      <w:r>
        <w:rPr>
          <w:b w:val="0"/>
        </w:rPr>
        <w:t>o</w:t>
      </w:r>
      <w:proofErr w:type="gramEnd"/>
      <w:r>
        <w:rPr>
          <w:b w:val="0"/>
        </w:rPr>
        <w:t xml:space="preserve"> T.A.C., por si só, não elimina as hipóteses de ações judiciais instauradas por consumidores individualmente ou, por Associações devidamente constituídas e legitimadas para instaurarem ações civis públicas;</w:t>
      </w:r>
    </w:p>
    <w:p w:rsidR="00EF2BE5" w:rsidRDefault="00EF2BE5" w:rsidP="00555639">
      <w:pPr>
        <w:spacing w:line="360" w:lineRule="auto"/>
        <w:jc w:val="both"/>
        <w:rPr>
          <w:b w:val="0"/>
        </w:rPr>
      </w:pPr>
    </w:p>
    <w:p w:rsidR="00557BAC" w:rsidRDefault="00557BAC" w:rsidP="00555639">
      <w:pPr>
        <w:spacing w:line="360" w:lineRule="auto"/>
        <w:jc w:val="both"/>
        <w:rPr>
          <w:b w:val="0"/>
        </w:rPr>
      </w:pPr>
      <w:r>
        <w:rPr>
          <w:b w:val="0"/>
        </w:rPr>
        <w:tab/>
      </w:r>
      <w:proofErr w:type="gramStart"/>
      <w:r>
        <w:rPr>
          <w:b w:val="0"/>
        </w:rPr>
        <w:t>b</w:t>
      </w:r>
      <w:proofErr w:type="gramEnd"/>
      <w:r>
        <w:rPr>
          <w:b w:val="0"/>
        </w:rPr>
        <w:t xml:space="preserve">). </w:t>
      </w:r>
      <w:proofErr w:type="gramStart"/>
      <w:r w:rsidR="00EF2BE5">
        <w:rPr>
          <w:b w:val="0"/>
        </w:rPr>
        <w:t>decisões</w:t>
      </w:r>
      <w:proofErr w:type="gramEnd"/>
      <w:r w:rsidR="00EF2BE5">
        <w:rPr>
          <w:b w:val="0"/>
        </w:rPr>
        <w:t xml:space="preserve"> judiciais não estão vinculadas ao conteúdo d</w:t>
      </w:r>
      <w:r>
        <w:rPr>
          <w:b w:val="0"/>
        </w:rPr>
        <w:t>o T.A.C.;</w:t>
      </w:r>
    </w:p>
    <w:p w:rsidR="00EF2BE5" w:rsidRDefault="00EF2BE5" w:rsidP="00555639">
      <w:pPr>
        <w:spacing w:line="360" w:lineRule="auto"/>
        <w:jc w:val="both"/>
        <w:rPr>
          <w:b w:val="0"/>
        </w:rPr>
      </w:pPr>
    </w:p>
    <w:p w:rsidR="00557BAC" w:rsidRDefault="00557BAC" w:rsidP="00555639">
      <w:pPr>
        <w:spacing w:line="360" w:lineRule="auto"/>
        <w:jc w:val="both"/>
        <w:rPr>
          <w:b w:val="0"/>
        </w:rPr>
      </w:pPr>
      <w:r>
        <w:rPr>
          <w:b w:val="0"/>
        </w:rPr>
        <w:tab/>
      </w:r>
      <w:r w:rsidR="00296E08">
        <w:rPr>
          <w:b w:val="0"/>
        </w:rPr>
        <w:t xml:space="preserve">c). </w:t>
      </w:r>
      <w:proofErr w:type="gramStart"/>
      <w:r w:rsidR="00B1048C">
        <w:rPr>
          <w:b w:val="0"/>
        </w:rPr>
        <w:t>o</w:t>
      </w:r>
      <w:proofErr w:type="gramEnd"/>
      <w:r w:rsidR="00B1048C">
        <w:rPr>
          <w:b w:val="0"/>
        </w:rPr>
        <w:t xml:space="preserve"> T.A.C. com o Ministério Público do Estado de São Paulo teria </w:t>
      </w:r>
      <w:r w:rsidR="00EF2BE5">
        <w:rPr>
          <w:b w:val="0"/>
        </w:rPr>
        <w:t xml:space="preserve">repercussão </w:t>
      </w:r>
      <w:r w:rsidR="00B1048C">
        <w:rPr>
          <w:b w:val="0"/>
        </w:rPr>
        <w:t>apenas no Estado de São Paulo e não em outras esferas da Federação.</w:t>
      </w:r>
    </w:p>
    <w:p w:rsidR="00385E9C" w:rsidRDefault="00385E9C" w:rsidP="00555639">
      <w:pPr>
        <w:spacing w:line="360" w:lineRule="auto"/>
        <w:jc w:val="both"/>
        <w:rPr>
          <w:b w:val="0"/>
        </w:rPr>
      </w:pPr>
    </w:p>
    <w:p w:rsidR="003B5438" w:rsidRDefault="003B5438" w:rsidP="00555639">
      <w:pPr>
        <w:spacing w:line="360" w:lineRule="auto"/>
        <w:jc w:val="both"/>
        <w:rPr>
          <w:b w:val="0"/>
        </w:rPr>
      </w:pPr>
      <w:r>
        <w:rPr>
          <w:b w:val="0"/>
        </w:rPr>
        <w:tab/>
        <w:t xml:space="preserve">Sem prejuízo de se </w:t>
      </w:r>
      <w:r w:rsidR="009A0124">
        <w:rPr>
          <w:b w:val="0"/>
        </w:rPr>
        <w:t xml:space="preserve">buscar essa composição com o Ministério Público Estadual, trago à reflexão, a </w:t>
      </w:r>
      <w:r w:rsidR="00217ECC">
        <w:rPr>
          <w:b w:val="0"/>
        </w:rPr>
        <w:t>sugestão</w:t>
      </w:r>
      <w:r w:rsidR="009A0124">
        <w:rPr>
          <w:b w:val="0"/>
        </w:rPr>
        <w:t xml:space="preserve"> de manter essas tratativas junto à SENACON - Secretaria Nacional do Consumidor (</w:t>
      </w:r>
      <w:r w:rsidR="009A0124" w:rsidRPr="0071733C">
        <w:rPr>
          <w:b w:val="0"/>
          <w:sz w:val="22"/>
          <w:szCs w:val="22"/>
        </w:rPr>
        <w:t>vinculada ao Ministério da Justiça</w:t>
      </w:r>
      <w:r w:rsidR="009A0124">
        <w:rPr>
          <w:b w:val="0"/>
        </w:rPr>
        <w:t>)</w:t>
      </w:r>
      <w:r w:rsidR="004679D0">
        <w:rPr>
          <w:rStyle w:val="Refdenotaderodap"/>
          <w:b w:val="0"/>
        </w:rPr>
        <w:footnoteReference w:id="1"/>
      </w:r>
      <w:r w:rsidR="009A0124">
        <w:rPr>
          <w:b w:val="0"/>
        </w:rPr>
        <w:t xml:space="preserve">, de onde poderíamos tentar obter uma diretriz </w:t>
      </w:r>
      <w:r w:rsidR="00890206">
        <w:rPr>
          <w:b w:val="0"/>
        </w:rPr>
        <w:t>sobre essa questão</w:t>
      </w:r>
      <w:r w:rsidR="000546BE">
        <w:rPr>
          <w:b w:val="0"/>
        </w:rPr>
        <w:t>,</w:t>
      </w:r>
      <w:r w:rsidR="00890206">
        <w:rPr>
          <w:b w:val="0"/>
        </w:rPr>
        <w:t xml:space="preserve"> </w:t>
      </w:r>
      <w:r w:rsidR="000546BE">
        <w:rPr>
          <w:b w:val="0"/>
        </w:rPr>
        <w:t>com abrangência nacional, focando em dois cenários bastante positivos.</w:t>
      </w:r>
    </w:p>
    <w:p w:rsidR="000546BE" w:rsidRDefault="000546BE" w:rsidP="00555639">
      <w:pPr>
        <w:spacing w:line="360" w:lineRule="auto"/>
        <w:jc w:val="both"/>
        <w:rPr>
          <w:b w:val="0"/>
        </w:rPr>
      </w:pPr>
    </w:p>
    <w:p w:rsidR="000546BE" w:rsidRDefault="000546BE" w:rsidP="00555639">
      <w:pPr>
        <w:spacing w:line="360" w:lineRule="auto"/>
        <w:jc w:val="both"/>
        <w:rPr>
          <w:b w:val="0"/>
        </w:rPr>
      </w:pPr>
      <w:r>
        <w:rPr>
          <w:b w:val="0"/>
        </w:rPr>
        <w:tab/>
      </w:r>
      <w:r w:rsidRPr="00EF2BE5">
        <w:t>(</w:t>
      </w:r>
      <w:proofErr w:type="gramStart"/>
      <w:r w:rsidRPr="00EF2BE5">
        <w:t>a</w:t>
      </w:r>
      <w:proofErr w:type="gramEnd"/>
      <w:r w:rsidRPr="00EF2BE5">
        <w:t xml:space="preserve">). Cenário </w:t>
      </w:r>
      <w:r w:rsidR="00EF2BE5" w:rsidRPr="00EF2BE5">
        <w:t>ideal</w:t>
      </w:r>
      <w:r w:rsidR="00EF2BE5">
        <w:rPr>
          <w:b w:val="0"/>
        </w:rPr>
        <w:t xml:space="preserve">: </w:t>
      </w:r>
      <w:r>
        <w:rPr>
          <w:b w:val="0"/>
        </w:rPr>
        <w:t>estabelecer com o Ministério da Justiça, os requisitos que deverão ser respeitados pelo incorporador, para que possa manter a atual sistemática de pagamento da verba de corretagem (</w:t>
      </w:r>
      <w:r w:rsidRPr="0071733C">
        <w:rPr>
          <w:b w:val="0"/>
          <w:sz w:val="22"/>
          <w:szCs w:val="22"/>
        </w:rPr>
        <w:t>destacando-se do preço do imóvel</w:t>
      </w:r>
      <w:r>
        <w:rPr>
          <w:b w:val="0"/>
        </w:rPr>
        <w:t>). Nesta hipótese, as regras de informações precisas e claras seriam desde logo determinadas pelo órgão de defesa do consumidor, de modo a garantir o pleno entendimento da contratação</w:t>
      </w:r>
      <w:r w:rsidR="00EF2BE5">
        <w:rPr>
          <w:b w:val="0"/>
        </w:rPr>
        <w:t xml:space="preserve"> e do respectivo pagamento</w:t>
      </w:r>
      <w:r>
        <w:rPr>
          <w:b w:val="0"/>
        </w:rPr>
        <w:t>.</w:t>
      </w:r>
    </w:p>
    <w:p w:rsidR="000546BE" w:rsidRDefault="000546BE" w:rsidP="00555639">
      <w:pPr>
        <w:spacing w:line="360" w:lineRule="auto"/>
        <w:jc w:val="both"/>
        <w:rPr>
          <w:b w:val="0"/>
        </w:rPr>
      </w:pPr>
    </w:p>
    <w:p w:rsidR="000546BE" w:rsidRDefault="000546BE" w:rsidP="00555639">
      <w:pPr>
        <w:spacing w:line="360" w:lineRule="auto"/>
        <w:jc w:val="both"/>
        <w:rPr>
          <w:b w:val="0"/>
        </w:rPr>
      </w:pPr>
      <w:r>
        <w:rPr>
          <w:b w:val="0"/>
        </w:rPr>
        <w:tab/>
      </w:r>
      <w:r w:rsidRPr="00172FC2">
        <w:t>(</w:t>
      </w:r>
      <w:proofErr w:type="gramStart"/>
      <w:r w:rsidRPr="00172FC2">
        <w:t>b</w:t>
      </w:r>
      <w:proofErr w:type="gramEnd"/>
      <w:r w:rsidRPr="00172FC2">
        <w:t>). Cenário positivo:</w:t>
      </w:r>
      <w:r>
        <w:rPr>
          <w:b w:val="0"/>
        </w:rPr>
        <w:t xml:space="preserve"> estabelecer as novas condutas como uma forma de aprimoramento do processo de transparência e claras informações para o consumidor, liberando, expressamente, os incorporadores, de qualquer entendimento negativo, classificado como abusivo, em relação ao que se praticou até o acordo que se pretende firmar.</w:t>
      </w:r>
    </w:p>
    <w:p w:rsidR="00172FC2" w:rsidRDefault="00172FC2" w:rsidP="00555639">
      <w:pPr>
        <w:spacing w:line="360" w:lineRule="auto"/>
        <w:jc w:val="both"/>
        <w:rPr>
          <w:b w:val="0"/>
        </w:rPr>
      </w:pPr>
    </w:p>
    <w:p w:rsidR="000C5466" w:rsidRDefault="000C5466" w:rsidP="00555639">
      <w:pPr>
        <w:spacing w:line="360" w:lineRule="auto"/>
        <w:jc w:val="both"/>
        <w:rPr>
          <w:b w:val="0"/>
        </w:rPr>
      </w:pPr>
    </w:p>
    <w:p w:rsidR="00DA329C" w:rsidRPr="00890206" w:rsidRDefault="00890206" w:rsidP="00890206">
      <w:pPr>
        <w:spacing w:line="360" w:lineRule="auto"/>
        <w:jc w:val="center"/>
      </w:pPr>
      <w:r w:rsidRPr="00890206">
        <w:t xml:space="preserve">PROPOSTA DE </w:t>
      </w:r>
      <w:r>
        <w:t>HONORÁRIOS</w:t>
      </w:r>
    </w:p>
    <w:p w:rsidR="00FA091E" w:rsidRDefault="00FA091E" w:rsidP="00555639">
      <w:pPr>
        <w:spacing w:line="360" w:lineRule="auto"/>
        <w:jc w:val="both"/>
        <w:rPr>
          <w:b w:val="0"/>
        </w:rPr>
      </w:pPr>
    </w:p>
    <w:p w:rsidR="00890206" w:rsidRDefault="00890206" w:rsidP="00555639">
      <w:pPr>
        <w:spacing w:line="360" w:lineRule="auto"/>
        <w:jc w:val="both"/>
        <w:rPr>
          <w:b w:val="0"/>
        </w:rPr>
      </w:pPr>
      <w:r>
        <w:rPr>
          <w:b w:val="0"/>
        </w:rPr>
        <w:tab/>
        <w:t>Feitas essas observações, aponto como serviços a serem prestados:</w:t>
      </w:r>
    </w:p>
    <w:p w:rsidR="0071733C" w:rsidRDefault="0071733C" w:rsidP="00555639">
      <w:pPr>
        <w:spacing w:line="360" w:lineRule="auto"/>
        <w:jc w:val="both"/>
        <w:rPr>
          <w:b w:val="0"/>
        </w:rPr>
      </w:pPr>
    </w:p>
    <w:p w:rsidR="00D45EA6" w:rsidRDefault="00890206" w:rsidP="00555639">
      <w:pPr>
        <w:spacing w:line="360" w:lineRule="auto"/>
        <w:jc w:val="both"/>
        <w:rPr>
          <w:b w:val="0"/>
        </w:rPr>
      </w:pPr>
      <w:r>
        <w:rPr>
          <w:b w:val="0"/>
        </w:rPr>
        <w:tab/>
      </w:r>
      <w:proofErr w:type="gramStart"/>
      <w:r>
        <w:rPr>
          <w:b w:val="0"/>
        </w:rPr>
        <w:t>a</w:t>
      </w:r>
      <w:proofErr w:type="gramEnd"/>
      <w:r>
        <w:rPr>
          <w:b w:val="0"/>
        </w:rPr>
        <w:t xml:space="preserve">). </w:t>
      </w:r>
      <w:r>
        <w:rPr>
          <w:b w:val="0"/>
        </w:rPr>
        <w:tab/>
      </w:r>
      <w:proofErr w:type="gramStart"/>
      <w:r>
        <w:rPr>
          <w:b w:val="0"/>
        </w:rPr>
        <w:t>elaboração</w:t>
      </w:r>
      <w:proofErr w:type="gramEnd"/>
      <w:r>
        <w:rPr>
          <w:b w:val="0"/>
        </w:rPr>
        <w:t xml:space="preserve"> de um arrazoado apresentando o tema a ser debatido perante o </w:t>
      </w:r>
      <w:r w:rsidR="000546BE">
        <w:rPr>
          <w:b w:val="0"/>
        </w:rPr>
        <w:t>órgão público que vier a ser definido por Vv. Ss. (</w:t>
      </w:r>
      <w:r w:rsidRPr="0071733C">
        <w:rPr>
          <w:b w:val="0"/>
          <w:sz w:val="22"/>
          <w:szCs w:val="22"/>
        </w:rPr>
        <w:t>Ministério Público</w:t>
      </w:r>
      <w:r w:rsidR="000546BE" w:rsidRPr="0071733C">
        <w:rPr>
          <w:b w:val="0"/>
          <w:sz w:val="22"/>
          <w:szCs w:val="22"/>
        </w:rPr>
        <w:t xml:space="preserve"> do Estado de São Paulo ou Ministério da Justiça</w:t>
      </w:r>
      <w:r w:rsidR="000546BE">
        <w:rPr>
          <w:b w:val="0"/>
        </w:rPr>
        <w:t>)</w:t>
      </w:r>
      <w:r w:rsidR="00D45EA6">
        <w:rPr>
          <w:b w:val="0"/>
        </w:rPr>
        <w:t>;</w:t>
      </w:r>
    </w:p>
    <w:p w:rsidR="00172FC2" w:rsidRDefault="00172FC2" w:rsidP="00555639">
      <w:pPr>
        <w:spacing w:line="360" w:lineRule="auto"/>
        <w:jc w:val="both"/>
        <w:rPr>
          <w:b w:val="0"/>
        </w:rPr>
      </w:pPr>
    </w:p>
    <w:p w:rsidR="00890206" w:rsidRDefault="00D45EA6" w:rsidP="00555639">
      <w:pPr>
        <w:spacing w:line="360" w:lineRule="auto"/>
        <w:jc w:val="both"/>
        <w:rPr>
          <w:b w:val="0"/>
        </w:rPr>
      </w:pPr>
      <w:r>
        <w:rPr>
          <w:b w:val="0"/>
        </w:rPr>
        <w:tab/>
      </w:r>
      <w:proofErr w:type="gramStart"/>
      <w:r w:rsidR="0071733C">
        <w:rPr>
          <w:b w:val="0"/>
        </w:rPr>
        <w:t>b</w:t>
      </w:r>
      <w:proofErr w:type="gramEnd"/>
      <w:r w:rsidR="0071733C">
        <w:rPr>
          <w:b w:val="0"/>
        </w:rPr>
        <w:t>).</w:t>
      </w:r>
      <w:r>
        <w:rPr>
          <w:b w:val="0"/>
        </w:rPr>
        <w:tab/>
      </w:r>
      <w:proofErr w:type="gramStart"/>
      <w:r>
        <w:rPr>
          <w:b w:val="0"/>
        </w:rPr>
        <w:t>assessorar</w:t>
      </w:r>
      <w:proofErr w:type="gramEnd"/>
      <w:r>
        <w:rPr>
          <w:b w:val="0"/>
        </w:rPr>
        <w:t xml:space="preserve"> a Associação na consecução de acordo perante o </w:t>
      </w:r>
      <w:r w:rsidR="000546BE">
        <w:rPr>
          <w:b w:val="0"/>
        </w:rPr>
        <w:t>órgão público (</w:t>
      </w:r>
      <w:r>
        <w:rPr>
          <w:b w:val="0"/>
        </w:rPr>
        <w:t xml:space="preserve">Ministério Público </w:t>
      </w:r>
      <w:r w:rsidR="000546BE">
        <w:rPr>
          <w:b w:val="0"/>
        </w:rPr>
        <w:t xml:space="preserve">do Estado de São Paulo ou Ministério da Justiça) </w:t>
      </w:r>
      <w:r>
        <w:rPr>
          <w:b w:val="0"/>
        </w:rPr>
        <w:t>tratando da questão da “corretagem imobiliária”.</w:t>
      </w:r>
    </w:p>
    <w:p w:rsidR="00D45EA6" w:rsidRDefault="00D45EA6" w:rsidP="00555639">
      <w:pPr>
        <w:spacing w:line="360" w:lineRule="auto"/>
        <w:jc w:val="both"/>
        <w:rPr>
          <w:b w:val="0"/>
        </w:rPr>
      </w:pPr>
    </w:p>
    <w:p w:rsidR="00D45EA6" w:rsidRDefault="00D45EA6" w:rsidP="00555639">
      <w:pPr>
        <w:spacing w:line="360" w:lineRule="auto"/>
        <w:jc w:val="both"/>
        <w:rPr>
          <w:b w:val="0"/>
        </w:rPr>
      </w:pPr>
      <w:r>
        <w:rPr>
          <w:b w:val="0"/>
        </w:rPr>
        <w:tab/>
        <w:t>A título de honorários, proponho o seguinte:</w:t>
      </w:r>
    </w:p>
    <w:p w:rsidR="00D45EA6" w:rsidRDefault="00D45EA6" w:rsidP="00555639">
      <w:pPr>
        <w:spacing w:line="360" w:lineRule="auto"/>
        <w:jc w:val="both"/>
        <w:rPr>
          <w:b w:val="0"/>
        </w:rPr>
      </w:pPr>
    </w:p>
    <w:p w:rsidR="00D45EA6" w:rsidRDefault="00D45EA6" w:rsidP="00555639">
      <w:pPr>
        <w:spacing w:line="360" w:lineRule="auto"/>
        <w:jc w:val="both"/>
        <w:rPr>
          <w:b w:val="0"/>
        </w:rPr>
      </w:pPr>
      <w:r>
        <w:rPr>
          <w:b w:val="0"/>
        </w:rPr>
        <w:tab/>
        <w:t>1).</w:t>
      </w:r>
      <w:r>
        <w:rPr>
          <w:b w:val="0"/>
        </w:rPr>
        <w:tab/>
        <w:t xml:space="preserve">Como quota de </w:t>
      </w:r>
      <w:proofErr w:type="spellStart"/>
      <w:r w:rsidRPr="00217ECC">
        <w:rPr>
          <w:b w:val="0"/>
          <w:i/>
        </w:rPr>
        <w:t>pro-labore</w:t>
      </w:r>
      <w:proofErr w:type="spellEnd"/>
      <w:r>
        <w:rPr>
          <w:b w:val="0"/>
        </w:rPr>
        <w:t xml:space="preserve">, o valor de R$ </w:t>
      </w:r>
      <w:r w:rsidR="00217ECC">
        <w:rPr>
          <w:b w:val="0"/>
        </w:rPr>
        <w:t>3</w:t>
      </w:r>
      <w:r w:rsidR="000546BE">
        <w:rPr>
          <w:b w:val="0"/>
        </w:rPr>
        <w:t>0</w:t>
      </w:r>
      <w:r>
        <w:rPr>
          <w:b w:val="0"/>
        </w:rPr>
        <w:t>.000,00 (</w:t>
      </w:r>
      <w:r w:rsidR="00217ECC" w:rsidRPr="0071733C">
        <w:rPr>
          <w:b w:val="0"/>
          <w:sz w:val="22"/>
          <w:szCs w:val="22"/>
        </w:rPr>
        <w:t xml:space="preserve">trinta </w:t>
      </w:r>
      <w:r w:rsidRPr="0071733C">
        <w:rPr>
          <w:b w:val="0"/>
          <w:sz w:val="22"/>
          <w:szCs w:val="22"/>
        </w:rPr>
        <w:t>mil reais</w:t>
      </w:r>
      <w:r>
        <w:rPr>
          <w:b w:val="0"/>
        </w:rPr>
        <w:t>);</w:t>
      </w:r>
    </w:p>
    <w:p w:rsidR="00D45EA6" w:rsidRDefault="00D45EA6" w:rsidP="00555639">
      <w:pPr>
        <w:spacing w:line="360" w:lineRule="auto"/>
        <w:jc w:val="both"/>
        <w:rPr>
          <w:b w:val="0"/>
        </w:rPr>
      </w:pPr>
    </w:p>
    <w:p w:rsidR="00D45EA6" w:rsidRDefault="00D45EA6" w:rsidP="00555639">
      <w:pPr>
        <w:spacing w:line="360" w:lineRule="auto"/>
        <w:jc w:val="both"/>
        <w:rPr>
          <w:b w:val="0"/>
        </w:rPr>
      </w:pPr>
      <w:r>
        <w:rPr>
          <w:b w:val="0"/>
        </w:rPr>
        <w:tab/>
        <w:t>2).</w:t>
      </w:r>
      <w:r>
        <w:rPr>
          <w:b w:val="0"/>
        </w:rPr>
        <w:tab/>
        <w:t xml:space="preserve">Com a assinatura do respectivo termo perante o </w:t>
      </w:r>
      <w:r w:rsidR="000546BE">
        <w:rPr>
          <w:b w:val="0"/>
        </w:rPr>
        <w:t>órgão público definido por Vv. Ss.,</w:t>
      </w:r>
      <w:r>
        <w:rPr>
          <w:b w:val="0"/>
        </w:rPr>
        <w:t xml:space="preserve"> o valor de R$ </w:t>
      </w:r>
      <w:r w:rsidR="00217ECC">
        <w:rPr>
          <w:b w:val="0"/>
        </w:rPr>
        <w:t>1</w:t>
      </w:r>
      <w:r w:rsidR="00B17226">
        <w:rPr>
          <w:b w:val="0"/>
        </w:rPr>
        <w:t>2</w:t>
      </w:r>
      <w:r w:rsidR="00217ECC">
        <w:rPr>
          <w:b w:val="0"/>
        </w:rPr>
        <w:t>0</w:t>
      </w:r>
      <w:r>
        <w:rPr>
          <w:b w:val="0"/>
        </w:rPr>
        <w:t>.000,00 (</w:t>
      </w:r>
      <w:r w:rsidR="00217ECC" w:rsidRPr="0071733C">
        <w:rPr>
          <w:b w:val="0"/>
          <w:sz w:val="22"/>
          <w:szCs w:val="22"/>
        </w:rPr>
        <w:t xml:space="preserve">cento e </w:t>
      </w:r>
      <w:r w:rsidR="00B17226">
        <w:rPr>
          <w:b w:val="0"/>
          <w:sz w:val="22"/>
          <w:szCs w:val="22"/>
        </w:rPr>
        <w:t>vinte</w:t>
      </w:r>
      <w:r w:rsidR="00172FC2" w:rsidRPr="0071733C">
        <w:rPr>
          <w:b w:val="0"/>
          <w:sz w:val="22"/>
          <w:szCs w:val="22"/>
        </w:rPr>
        <w:t xml:space="preserve"> </w:t>
      </w:r>
      <w:r w:rsidRPr="0071733C">
        <w:rPr>
          <w:b w:val="0"/>
          <w:sz w:val="22"/>
          <w:szCs w:val="22"/>
        </w:rPr>
        <w:t>mil reais</w:t>
      </w:r>
      <w:r>
        <w:rPr>
          <w:b w:val="0"/>
        </w:rPr>
        <w:t>), atualizado conforme a variação do IGP-</w:t>
      </w:r>
      <w:bookmarkStart w:id="0" w:name="_GoBack"/>
      <w:bookmarkEnd w:id="0"/>
      <w:r>
        <w:rPr>
          <w:b w:val="0"/>
        </w:rPr>
        <w:t>M/FGV.</w:t>
      </w:r>
    </w:p>
    <w:p w:rsidR="00890206" w:rsidRDefault="00890206" w:rsidP="00555639">
      <w:pPr>
        <w:spacing w:line="360" w:lineRule="auto"/>
        <w:jc w:val="both"/>
        <w:rPr>
          <w:b w:val="0"/>
        </w:rPr>
      </w:pPr>
    </w:p>
    <w:p w:rsidR="00890206" w:rsidRDefault="00D45EA6" w:rsidP="00555639">
      <w:pPr>
        <w:spacing w:line="360" w:lineRule="auto"/>
        <w:jc w:val="both"/>
        <w:rPr>
          <w:b w:val="0"/>
        </w:rPr>
      </w:pPr>
      <w:r>
        <w:rPr>
          <w:b w:val="0"/>
        </w:rPr>
        <w:tab/>
        <w:t>Todas as custas e despesas decorrentes do presente correrão por conta de Vv. Ss.</w:t>
      </w:r>
    </w:p>
    <w:p w:rsidR="00D45EA6" w:rsidRDefault="00D45EA6" w:rsidP="00555639">
      <w:pPr>
        <w:spacing w:line="360" w:lineRule="auto"/>
        <w:jc w:val="both"/>
        <w:rPr>
          <w:b w:val="0"/>
        </w:rPr>
      </w:pPr>
    </w:p>
    <w:p w:rsidR="00D45EA6" w:rsidRDefault="00D45EA6" w:rsidP="00555639">
      <w:pPr>
        <w:spacing w:line="360" w:lineRule="auto"/>
        <w:jc w:val="both"/>
        <w:rPr>
          <w:b w:val="0"/>
        </w:rPr>
      </w:pPr>
      <w:r>
        <w:rPr>
          <w:b w:val="0"/>
        </w:rPr>
        <w:tab/>
        <w:t>Colocando-me à disposição</w:t>
      </w:r>
    </w:p>
    <w:p w:rsidR="00D45EA6" w:rsidRDefault="00D45EA6" w:rsidP="00555639">
      <w:pPr>
        <w:spacing w:line="360" w:lineRule="auto"/>
        <w:jc w:val="both"/>
        <w:rPr>
          <w:b w:val="0"/>
        </w:rPr>
      </w:pPr>
    </w:p>
    <w:p w:rsidR="00D45EA6" w:rsidRDefault="00D45EA6" w:rsidP="00555639">
      <w:pPr>
        <w:spacing w:line="360" w:lineRule="auto"/>
        <w:jc w:val="both"/>
        <w:rPr>
          <w:b w:val="0"/>
        </w:rPr>
      </w:pPr>
      <w:r>
        <w:rPr>
          <w:b w:val="0"/>
        </w:rPr>
        <w:tab/>
        <w:t>Atenciosamente</w:t>
      </w:r>
    </w:p>
    <w:p w:rsidR="00D45EA6" w:rsidRDefault="00D45EA6" w:rsidP="00555639">
      <w:pPr>
        <w:spacing w:line="360" w:lineRule="auto"/>
        <w:jc w:val="both"/>
        <w:rPr>
          <w:b w:val="0"/>
        </w:rPr>
      </w:pPr>
    </w:p>
    <w:p w:rsidR="00D45EA6" w:rsidRDefault="00D45EA6" w:rsidP="00555639">
      <w:pPr>
        <w:spacing w:line="360" w:lineRule="auto"/>
        <w:jc w:val="both"/>
        <w:rPr>
          <w:b w:val="0"/>
        </w:rPr>
      </w:pPr>
    </w:p>
    <w:p w:rsidR="00D45EA6" w:rsidRDefault="00D45EA6" w:rsidP="001D48E4">
      <w:pPr>
        <w:spacing w:line="360" w:lineRule="auto"/>
        <w:jc w:val="center"/>
        <w:rPr>
          <w:b w:val="0"/>
        </w:rPr>
      </w:pPr>
      <w:r>
        <w:rPr>
          <w:b w:val="0"/>
        </w:rPr>
        <w:t>Marcelo Manhães de Almeida</w:t>
      </w:r>
    </w:p>
    <w:p w:rsidR="0071733C" w:rsidRDefault="0071733C" w:rsidP="001D48E4">
      <w:pPr>
        <w:spacing w:line="360" w:lineRule="auto"/>
        <w:jc w:val="center"/>
        <w:rPr>
          <w:b w:val="0"/>
        </w:rPr>
      </w:pPr>
      <w:r>
        <w:rPr>
          <w:b w:val="0"/>
        </w:rPr>
        <w:t>OABSP nº 90.970</w:t>
      </w:r>
    </w:p>
    <w:sectPr w:rsidR="0071733C" w:rsidSect="00BC11A0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70B" w:rsidRDefault="00B2370B">
      <w:r>
        <w:separator/>
      </w:r>
    </w:p>
  </w:endnote>
  <w:endnote w:type="continuationSeparator" w:id="0">
    <w:p w:rsidR="00B2370B" w:rsidRDefault="00B23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pprplGoth BT">
    <w:altName w:val="Segoe Script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7DF" w:rsidRDefault="00EF37D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F37DF" w:rsidRDefault="00EF37D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7DF" w:rsidRDefault="00EF37DF">
    <w:pPr>
      <w:pStyle w:val="Endereodoremetente"/>
      <w:framePr w:w="0" w:hRule="auto" w:wrap="auto" w:vAnchor="margin" w:hAnchor="text" w:xAlign="left" w:yAlign="inline"/>
      <w:rPr>
        <w:rFonts w:ascii="CopprplGoth BT" w:hAnsi="CopprplGoth BT"/>
        <w:b/>
      </w:rPr>
    </w:pPr>
  </w:p>
  <w:p w:rsidR="00EF37DF" w:rsidRPr="00BC11A0" w:rsidRDefault="00EF37DF">
    <w:pPr>
      <w:jc w:val="center"/>
      <w:rPr>
        <w:b w:val="0"/>
      </w:rPr>
    </w:pPr>
    <w:r w:rsidRPr="00BC11A0">
      <w:rPr>
        <w:b w:val="0"/>
      </w:rPr>
      <w:t>_______________________________________________________________</w:t>
    </w:r>
  </w:p>
  <w:p w:rsidR="00BC11A0" w:rsidRPr="00BC11A0" w:rsidRDefault="00BC11A0" w:rsidP="00BC11A0">
    <w:pPr>
      <w:pStyle w:val="Rodap"/>
      <w:jc w:val="center"/>
      <w:rPr>
        <w:rFonts w:ascii="Calibri Light" w:hAnsi="Calibri Light"/>
        <w:b w:val="0"/>
        <w:sz w:val="22"/>
        <w:szCs w:val="22"/>
      </w:rPr>
    </w:pPr>
    <w:r w:rsidRPr="00BC11A0">
      <w:rPr>
        <w:rFonts w:ascii="Calibri Light" w:hAnsi="Calibri Light"/>
        <w:b w:val="0"/>
        <w:sz w:val="22"/>
        <w:szCs w:val="22"/>
      </w:rPr>
      <w:t xml:space="preserve">R. Tabapuã, 594, 9º andar - Itaim Bibi, SP, Capital, </w:t>
    </w:r>
    <w:proofErr w:type="spellStart"/>
    <w:r w:rsidRPr="00BC11A0">
      <w:rPr>
        <w:rFonts w:ascii="Calibri Light" w:hAnsi="Calibri Light"/>
        <w:b w:val="0"/>
        <w:sz w:val="22"/>
        <w:szCs w:val="22"/>
      </w:rPr>
      <w:t>Tel</w:t>
    </w:r>
    <w:proofErr w:type="spellEnd"/>
    <w:r w:rsidRPr="00BC11A0">
      <w:rPr>
        <w:rFonts w:ascii="Calibri Light" w:hAnsi="Calibri Light"/>
        <w:b w:val="0"/>
        <w:sz w:val="22"/>
        <w:szCs w:val="22"/>
      </w:rPr>
      <w:t>: (</w:t>
    </w:r>
    <w:proofErr w:type="gramStart"/>
    <w:r w:rsidRPr="00BC11A0">
      <w:rPr>
        <w:rFonts w:ascii="Calibri Light" w:hAnsi="Calibri Light"/>
        <w:b w:val="0"/>
        <w:sz w:val="22"/>
        <w:szCs w:val="22"/>
      </w:rPr>
      <w:t>11)3074.4854</w:t>
    </w:r>
    <w:proofErr w:type="gramEnd"/>
    <w:r w:rsidRPr="00BC11A0">
      <w:rPr>
        <w:rFonts w:ascii="Calibri Light" w:hAnsi="Calibri Light"/>
        <w:b w:val="0"/>
        <w:sz w:val="22"/>
        <w:szCs w:val="22"/>
      </w:rPr>
      <w:t xml:space="preserve"> - Fax: (11)3071.4038</w:t>
    </w:r>
  </w:p>
  <w:p w:rsidR="00EF37DF" w:rsidRDefault="00EF37DF">
    <w:pPr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1A0" w:rsidRPr="00EF37DF" w:rsidRDefault="00BC11A0">
    <w:pPr>
      <w:pStyle w:val="Rodap"/>
      <w:jc w:val="center"/>
      <w:rPr>
        <w:rFonts w:ascii="Calibri Light" w:hAnsi="Calibri Light"/>
        <w:szCs w:val="24"/>
      </w:rPr>
    </w:pPr>
    <w:r w:rsidRPr="00EF37DF">
      <w:rPr>
        <w:rFonts w:ascii="Calibri Light" w:hAnsi="Calibri Light"/>
        <w:szCs w:val="24"/>
      </w:rPr>
      <w:t>_______________________________________________________________________</w:t>
    </w:r>
  </w:p>
  <w:p w:rsidR="00EF37DF" w:rsidRPr="00EF37DF" w:rsidRDefault="00EF37DF">
    <w:pPr>
      <w:pStyle w:val="Rodap"/>
      <w:jc w:val="center"/>
      <w:rPr>
        <w:rFonts w:ascii="Calibri Light" w:hAnsi="Calibri Light"/>
        <w:b w:val="0"/>
        <w:sz w:val="22"/>
        <w:szCs w:val="22"/>
      </w:rPr>
    </w:pPr>
    <w:r w:rsidRPr="00EF37DF">
      <w:rPr>
        <w:rFonts w:ascii="Calibri Light" w:hAnsi="Calibri Light"/>
        <w:b w:val="0"/>
        <w:sz w:val="22"/>
        <w:szCs w:val="22"/>
      </w:rPr>
      <w:t>R. Tabapuã, 594, 9º andar - Itaim Bibi, SP, Capital,</w:t>
    </w:r>
    <w:r w:rsidR="00BC11A0" w:rsidRPr="00EF37DF">
      <w:rPr>
        <w:rFonts w:ascii="Calibri Light" w:hAnsi="Calibri Light"/>
        <w:b w:val="0"/>
        <w:sz w:val="22"/>
        <w:szCs w:val="22"/>
      </w:rPr>
      <w:t xml:space="preserve"> </w:t>
    </w:r>
    <w:proofErr w:type="spellStart"/>
    <w:r w:rsidR="00BC11A0" w:rsidRPr="00EF37DF">
      <w:rPr>
        <w:rFonts w:ascii="Calibri Light" w:hAnsi="Calibri Light"/>
        <w:b w:val="0"/>
        <w:sz w:val="22"/>
        <w:szCs w:val="22"/>
      </w:rPr>
      <w:t>Tel</w:t>
    </w:r>
    <w:proofErr w:type="spellEnd"/>
    <w:r w:rsidR="00BC11A0" w:rsidRPr="00EF37DF">
      <w:rPr>
        <w:rFonts w:ascii="Calibri Light" w:hAnsi="Calibri Light"/>
        <w:b w:val="0"/>
        <w:sz w:val="22"/>
        <w:szCs w:val="22"/>
      </w:rPr>
      <w:t>: (</w:t>
    </w:r>
    <w:proofErr w:type="gramStart"/>
    <w:r w:rsidR="00BC11A0" w:rsidRPr="00EF37DF">
      <w:rPr>
        <w:rFonts w:ascii="Calibri Light" w:hAnsi="Calibri Light"/>
        <w:b w:val="0"/>
        <w:sz w:val="22"/>
        <w:szCs w:val="22"/>
      </w:rPr>
      <w:t>11)3074.4854</w:t>
    </w:r>
    <w:proofErr w:type="gramEnd"/>
    <w:r w:rsidR="00BC11A0" w:rsidRPr="00EF37DF">
      <w:rPr>
        <w:rFonts w:ascii="Calibri Light" w:hAnsi="Calibri Light"/>
        <w:b w:val="0"/>
        <w:sz w:val="22"/>
        <w:szCs w:val="22"/>
      </w:rPr>
      <w:t xml:space="preserve"> - Fax: (11)</w:t>
    </w:r>
    <w:r w:rsidRPr="00EF37DF">
      <w:rPr>
        <w:rFonts w:ascii="Calibri Light" w:hAnsi="Calibri Light"/>
        <w:b w:val="0"/>
        <w:sz w:val="22"/>
        <w:szCs w:val="22"/>
      </w:rPr>
      <w:t>3071.4038</w:t>
    </w:r>
  </w:p>
  <w:p w:rsidR="00EF37DF" w:rsidRPr="00BC11A0" w:rsidRDefault="00EF37DF">
    <w:pPr>
      <w:pStyle w:val="Rodap"/>
      <w:jc w:val="center"/>
      <w:rPr>
        <w:rFonts w:ascii="CopprplGoth BT" w:hAnsi="CopprplGoth BT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70B" w:rsidRDefault="00B2370B">
      <w:r>
        <w:separator/>
      </w:r>
    </w:p>
  </w:footnote>
  <w:footnote w:type="continuationSeparator" w:id="0">
    <w:p w:rsidR="00B2370B" w:rsidRDefault="00B2370B">
      <w:r>
        <w:continuationSeparator/>
      </w:r>
    </w:p>
  </w:footnote>
  <w:footnote w:id="1">
    <w:p w:rsidR="004679D0" w:rsidRPr="004679D0" w:rsidRDefault="004679D0" w:rsidP="004679D0">
      <w:pPr>
        <w:pStyle w:val="Textodenotaderodap"/>
        <w:jc w:val="both"/>
        <w:rPr>
          <w:b w:val="0"/>
        </w:rPr>
      </w:pPr>
      <w:r w:rsidRPr="004679D0">
        <w:rPr>
          <w:rStyle w:val="Refdenotaderodap"/>
          <w:b w:val="0"/>
        </w:rPr>
        <w:footnoteRef/>
      </w:r>
      <w:r w:rsidRPr="004679D0">
        <w:rPr>
          <w:b w:val="0"/>
        </w:rPr>
        <w:t xml:space="preserve"> </w:t>
      </w:r>
      <w:r w:rsidRPr="004679D0">
        <w:rPr>
          <w:rStyle w:val="ceztfont17"/>
          <w:b w:val="0"/>
        </w:rPr>
        <w:t>A Secretaria Nacional do Consumidor, por sua vez, tem por atribuição legal a coordenação do SNDC e está voltada à análise de questões que tenham repercussão nacional e interesse geral, além do planejamento, elaboração, coordenação e execução da Política Nacional de Defesa do Consumidor.</w:t>
      </w:r>
      <w:r w:rsidRPr="004679D0">
        <w:rPr>
          <w:b w:val="0"/>
        </w:rPr>
        <w:t xml:space="preserve"> </w:t>
      </w:r>
      <w:r>
        <w:rPr>
          <w:b w:val="0"/>
        </w:rPr>
        <w:t>(</w:t>
      </w:r>
      <w:proofErr w:type="gramStart"/>
      <w:r w:rsidRPr="004679D0">
        <w:rPr>
          <w:rStyle w:val="ceztfont17"/>
          <w:b w:val="0"/>
        </w:rPr>
        <w:t>http://portal.mj.gov.br/data/Pages/MJF1FE712CITEMID1A043C3025C44DC6A708013D00747459PTBRIE.htm</w:t>
      </w:r>
      <w:proofErr w:type="gramEnd"/>
      <w:r>
        <w:rPr>
          <w:rStyle w:val="ceztfont17"/>
          <w:b w:val="0"/>
        </w:rPr>
        <w:t>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1A0" w:rsidRPr="00BC11A0" w:rsidRDefault="00BC11A0" w:rsidP="00BC11A0">
    <w:pPr>
      <w:pStyle w:val="Cabealho"/>
      <w:tabs>
        <w:tab w:val="clear" w:pos="4419"/>
        <w:tab w:val="clear" w:pos="8838"/>
        <w:tab w:val="right" w:pos="709"/>
      </w:tabs>
      <w:jc w:val="center"/>
      <w:rPr>
        <w:rFonts w:ascii="Calibri Light" w:hAnsi="Calibri Light"/>
        <w:spacing w:val="40"/>
        <w:sz w:val="28"/>
        <w:szCs w:val="28"/>
      </w:rPr>
    </w:pPr>
    <w:r w:rsidRPr="00BC11A0">
      <w:rPr>
        <w:rFonts w:ascii="Calibri Light" w:hAnsi="Calibri Light"/>
        <w:spacing w:val="40"/>
        <w:sz w:val="28"/>
        <w:szCs w:val="28"/>
      </w:rPr>
      <w:t>ADVOCACIA MANHÃES DE ALMEIDA</w:t>
    </w:r>
  </w:p>
  <w:p w:rsidR="00BC11A0" w:rsidRPr="00BC11A0" w:rsidRDefault="00BC11A0" w:rsidP="00BC11A0">
    <w:pPr>
      <w:pStyle w:val="Cabealho"/>
      <w:rPr>
        <w:b w:val="0"/>
      </w:rPr>
    </w:pPr>
    <w:r w:rsidRPr="00BC11A0">
      <w:rPr>
        <w:b w:val="0"/>
      </w:rPr>
      <w:t>_________________________________</w:t>
    </w:r>
    <w:r>
      <w:rPr>
        <w:b w:val="0"/>
      </w:rPr>
      <w:t>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7DF" w:rsidRPr="00EF37DF" w:rsidRDefault="00EF37DF">
    <w:pPr>
      <w:pStyle w:val="Cabealho"/>
      <w:tabs>
        <w:tab w:val="clear" w:pos="4419"/>
        <w:tab w:val="clear" w:pos="8838"/>
        <w:tab w:val="right" w:pos="709"/>
      </w:tabs>
      <w:jc w:val="center"/>
      <w:rPr>
        <w:rFonts w:ascii="Calibri Light" w:hAnsi="Calibri Light"/>
        <w:spacing w:val="30"/>
        <w:sz w:val="28"/>
        <w:szCs w:val="28"/>
      </w:rPr>
    </w:pPr>
    <w:r w:rsidRPr="00EF37DF">
      <w:rPr>
        <w:rFonts w:ascii="Calibri Light" w:hAnsi="Calibri Light"/>
        <w:spacing w:val="30"/>
        <w:sz w:val="28"/>
        <w:szCs w:val="28"/>
      </w:rPr>
      <w:t>ADVOCACIA MANHÃES DE ALMEIDA</w:t>
    </w:r>
  </w:p>
  <w:p w:rsidR="00EF37DF" w:rsidRDefault="00EF37DF">
    <w:pPr>
      <w:pStyle w:val="Cabealho"/>
      <w:rPr>
        <w:b w:val="0"/>
      </w:rPr>
    </w:pPr>
    <w:r>
      <w:rPr>
        <w:b w:val="0"/>
      </w:rPr>
      <w:t>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90C96"/>
    <w:multiLevelType w:val="multilevel"/>
    <w:tmpl w:val="0CECF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A01347"/>
    <w:multiLevelType w:val="hybridMultilevel"/>
    <w:tmpl w:val="6E4A8E72"/>
    <w:lvl w:ilvl="0" w:tplc="499EAC2E">
      <w:start w:val="1"/>
      <w:numFmt w:val="decimal"/>
      <w:lvlText w:val="%1"/>
      <w:lvlJc w:val="left"/>
      <w:pPr>
        <w:ind w:left="11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  <w:lvl w:ilvl="1" w:tplc="D64E2206">
      <w:start w:val="1"/>
      <w:numFmt w:val="lowerLetter"/>
      <w:lvlText w:val="%2"/>
      <w:lvlJc w:val="left"/>
      <w:pPr>
        <w:ind w:left="22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  <w:lvl w:ilvl="2" w:tplc="C2E67582">
      <w:start w:val="1"/>
      <w:numFmt w:val="lowerRoman"/>
      <w:lvlText w:val="%3"/>
      <w:lvlJc w:val="left"/>
      <w:pPr>
        <w:ind w:left="29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  <w:lvl w:ilvl="3" w:tplc="80FE0D54">
      <w:start w:val="1"/>
      <w:numFmt w:val="decimal"/>
      <w:lvlText w:val="%4"/>
      <w:lvlJc w:val="left"/>
      <w:pPr>
        <w:ind w:left="36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  <w:lvl w:ilvl="4" w:tplc="BCD6F434">
      <w:start w:val="1"/>
      <w:numFmt w:val="lowerLetter"/>
      <w:lvlText w:val="%5"/>
      <w:lvlJc w:val="left"/>
      <w:pPr>
        <w:ind w:left="43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  <w:lvl w:ilvl="5" w:tplc="208613A6">
      <w:start w:val="1"/>
      <w:numFmt w:val="lowerRoman"/>
      <w:lvlText w:val="%6"/>
      <w:lvlJc w:val="left"/>
      <w:pPr>
        <w:ind w:left="50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  <w:lvl w:ilvl="6" w:tplc="24369FBA">
      <w:start w:val="1"/>
      <w:numFmt w:val="decimal"/>
      <w:lvlText w:val="%7"/>
      <w:lvlJc w:val="left"/>
      <w:pPr>
        <w:ind w:left="58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  <w:lvl w:ilvl="7" w:tplc="516E78EE">
      <w:start w:val="1"/>
      <w:numFmt w:val="lowerLetter"/>
      <w:lvlText w:val="%8"/>
      <w:lvlJc w:val="left"/>
      <w:pPr>
        <w:ind w:left="65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  <w:lvl w:ilvl="8" w:tplc="C5C80C98">
      <w:start w:val="1"/>
      <w:numFmt w:val="lowerRoman"/>
      <w:lvlText w:val="%9"/>
      <w:lvlJc w:val="left"/>
      <w:pPr>
        <w:ind w:left="72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4BCD432A"/>
    <w:multiLevelType w:val="hybridMultilevel"/>
    <w:tmpl w:val="7730CA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2B223E"/>
    <w:multiLevelType w:val="multilevel"/>
    <w:tmpl w:val="D874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0F"/>
    <w:rsid w:val="00036494"/>
    <w:rsid w:val="00036CAA"/>
    <w:rsid w:val="000546BE"/>
    <w:rsid w:val="000A0587"/>
    <w:rsid w:val="000C5466"/>
    <w:rsid w:val="000F3BD1"/>
    <w:rsid w:val="00172FC2"/>
    <w:rsid w:val="001C2C11"/>
    <w:rsid w:val="001D48E4"/>
    <w:rsid w:val="001F4ADD"/>
    <w:rsid w:val="001F6C64"/>
    <w:rsid w:val="00212537"/>
    <w:rsid w:val="00217ECC"/>
    <w:rsid w:val="00225382"/>
    <w:rsid w:val="00263320"/>
    <w:rsid w:val="00296E08"/>
    <w:rsid w:val="002A1CCD"/>
    <w:rsid w:val="002E0DAE"/>
    <w:rsid w:val="00322138"/>
    <w:rsid w:val="00344D22"/>
    <w:rsid w:val="00353294"/>
    <w:rsid w:val="00366FBD"/>
    <w:rsid w:val="003709B1"/>
    <w:rsid w:val="00385E9C"/>
    <w:rsid w:val="003B5438"/>
    <w:rsid w:val="003C5BEB"/>
    <w:rsid w:val="004222F9"/>
    <w:rsid w:val="0044403B"/>
    <w:rsid w:val="00456950"/>
    <w:rsid w:val="0046435B"/>
    <w:rsid w:val="004643CB"/>
    <w:rsid w:val="00466413"/>
    <w:rsid w:val="004679D0"/>
    <w:rsid w:val="00494BE1"/>
    <w:rsid w:val="00496B15"/>
    <w:rsid w:val="004C4E01"/>
    <w:rsid w:val="00520034"/>
    <w:rsid w:val="00555639"/>
    <w:rsid w:val="00557BAC"/>
    <w:rsid w:val="006F398F"/>
    <w:rsid w:val="006F707B"/>
    <w:rsid w:val="00711C6F"/>
    <w:rsid w:val="0071733C"/>
    <w:rsid w:val="007E2566"/>
    <w:rsid w:val="00830BB9"/>
    <w:rsid w:val="00890206"/>
    <w:rsid w:val="008C7D60"/>
    <w:rsid w:val="008D5291"/>
    <w:rsid w:val="00901C6D"/>
    <w:rsid w:val="00906BFF"/>
    <w:rsid w:val="009A0124"/>
    <w:rsid w:val="00A16E96"/>
    <w:rsid w:val="00A4750F"/>
    <w:rsid w:val="00A80D3F"/>
    <w:rsid w:val="00A8525E"/>
    <w:rsid w:val="00AC5216"/>
    <w:rsid w:val="00AE29ED"/>
    <w:rsid w:val="00B1048C"/>
    <w:rsid w:val="00B17226"/>
    <w:rsid w:val="00B2370B"/>
    <w:rsid w:val="00B25A0D"/>
    <w:rsid w:val="00B301E4"/>
    <w:rsid w:val="00B77D76"/>
    <w:rsid w:val="00BA3D3D"/>
    <w:rsid w:val="00BC11A0"/>
    <w:rsid w:val="00BD6457"/>
    <w:rsid w:val="00C4746F"/>
    <w:rsid w:val="00C67FB9"/>
    <w:rsid w:val="00C84218"/>
    <w:rsid w:val="00D228D3"/>
    <w:rsid w:val="00D238BF"/>
    <w:rsid w:val="00D45EA6"/>
    <w:rsid w:val="00DA329C"/>
    <w:rsid w:val="00E0413B"/>
    <w:rsid w:val="00E5436E"/>
    <w:rsid w:val="00E61F63"/>
    <w:rsid w:val="00E64423"/>
    <w:rsid w:val="00E913FD"/>
    <w:rsid w:val="00EC0683"/>
    <w:rsid w:val="00EC592B"/>
    <w:rsid w:val="00EF2BE5"/>
    <w:rsid w:val="00EF37DF"/>
    <w:rsid w:val="00EF7E2E"/>
    <w:rsid w:val="00F21802"/>
    <w:rsid w:val="00F6475E"/>
    <w:rsid w:val="00F9511A"/>
    <w:rsid w:val="00FA091E"/>
    <w:rsid w:val="00FA191A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3973C-097D-4833-A2BF-65006BCE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b/>
      <w:sz w:val="24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Cs/>
      <w:i/>
      <w:iCs/>
    </w:rPr>
  </w:style>
  <w:style w:type="paragraph" w:styleId="Ttulo2">
    <w:name w:val="heading 2"/>
    <w:basedOn w:val="Normal"/>
    <w:next w:val="Normal"/>
    <w:qFormat/>
    <w:pPr>
      <w:keepNext/>
      <w:spacing w:line="480" w:lineRule="auto"/>
      <w:jc w:val="both"/>
      <w:outlineLvl w:val="1"/>
    </w:pPr>
  </w:style>
  <w:style w:type="paragraph" w:styleId="Ttulo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i/>
      <w:iCs/>
      <w:sz w:val="28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ind w:left="1416" w:firstLine="708"/>
      <w:jc w:val="both"/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semiHidden/>
    <w:pPr>
      <w:outlineLvl w:val="0"/>
    </w:pPr>
  </w:style>
  <w:style w:type="paragraph" w:styleId="Sumrio1">
    <w:name w:val="toc 1"/>
    <w:basedOn w:val="Normal"/>
    <w:next w:val="Normal"/>
    <w:autoRedefine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Nomedaempresa">
    <w:name w:val="Nome da empresa"/>
    <w:basedOn w:val="Corpodetexto"/>
    <w:pPr>
      <w:keepLines/>
      <w:framePr w:w="8640" w:h="1440" w:wrap="notBeside" w:vAnchor="page" w:hAnchor="margin" w:xAlign="center" w:y="889" w:anchorLock="1"/>
      <w:spacing w:after="80" w:line="240" w:lineRule="atLeast"/>
      <w:jc w:val="center"/>
    </w:pPr>
    <w:rPr>
      <w:rFonts w:ascii="Garamond" w:hAnsi="Garamond"/>
      <w:b w:val="0"/>
      <w:caps/>
      <w:spacing w:val="75"/>
      <w:sz w:val="21"/>
    </w:rPr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Endereodoremetente">
    <w:name w:val="Endereço do remetente"/>
    <w:pPr>
      <w:framePr w:w="8640" w:h="1426" w:hRule="exact" w:wrap="notBeside" w:vAnchor="page" w:hAnchor="page" w:x="1729" w:yAlign="bottom" w:anchorLock="1"/>
      <w:tabs>
        <w:tab w:val="left" w:pos="27814"/>
      </w:tabs>
      <w:spacing w:line="240" w:lineRule="atLeast"/>
      <w:ind w:right="-240"/>
      <w:jc w:val="center"/>
    </w:pPr>
    <w:rPr>
      <w:rFonts w:ascii="Garamond" w:hAnsi="Garamond"/>
      <w:caps/>
      <w:spacing w:val="30"/>
      <w:sz w:val="15"/>
    </w:rPr>
  </w:style>
  <w:style w:type="paragraph" w:customStyle="1" w:styleId="Ttulododocumento">
    <w:name w:val="Título do documento"/>
    <w:next w:val="Normal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Cabealhodamensagem">
    <w:name w:val="Message Header"/>
    <w:basedOn w:val="Corpodetexto"/>
    <w:semiHidden/>
    <w:pPr>
      <w:keepLines/>
      <w:spacing w:after="40" w:line="140" w:lineRule="atLeast"/>
      <w:ind w:left="360"/>
    </w:pPr>
    <w:rPr>
      <w:rFonts w:ascii="Garamond" w:hAnsi="Garamond"/>
      <w:b w:val="0"/>
      <w:spacing w:val="-5"/>
    </w:rPr>
  </w:style>
  <w:style w:type="paragraph" w:customStyle="1" w:styleId="Cabedamensagemantes">
    <w:name w:val="Cabeç. da mensagem antes"/>
    <w:basedOn w:val="Cabealhodamensagem"/>
    <w:next w:val="Cabealhodamensagem"/>
  </w:style>
  <w:style w:type="paragraph" w:customStyle="1" w:styleId="Cabedamensagemdepois">
    <w:name w:val="Cabeç. da mensagem depois"/>
    <w:basedOn w:val="Cabealhodamensagem"/>
    <w:next w:val="Corpodetexto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Ttulodecabedamensagem">
    <w:name w:val="Título de cabeç. da mensagem"/>
    <w:basedOn w:val="Cabealhodamensagem"/>
    <w:next w:val="Cabealhodamensagem"/>
    <w:pPr>
      <w:spacing w:before="40" w:after="0"/>
      <w:ind w:left="0"/>
    </w:pPr>
    <w:rPr>
      <w:caps/>
      <w:spacing w:val="6"/>
      <w:position w:val="6"/>
      <w:sz w:val="14"/>
    </w:rPr>
  </w:style>
  <w:style w:type="character" w:styleId="Nmerodepgina">
    <w:name w:val="page number"/>
    <w:basedOn w:val="Fontepargpadro"/>
    <w:semiHidden/>
  </w:style>
  <w:style w:type="paragraph" w:styleId="Corpodetexto2">
    <w:name w:val="Body Text 2"/>
    <w:basedOn w:val="Normal"/>
    <w:semiHidden/>
    <w:pPr>
      <w:spacing w:line="480" w:lineRule="auto"/>
      <w:jc w:val="both"/>
    </w:pPr>
    <w:rPr>
      <w:b w:val="0"/>
    </w:rPr>
  </w:style>
  <w:style w:type="paragraph" w:styleId="Corpodetexto3">
    <w:name w:val="Body Text 3"/>
    <w:basedOn w:val="Normal"/>
    <w:semiHidden/>
    <w:pPr>
      <w:spacing w:line="360" w:lineRule="auto"/>
      <w:jc w:val="both"/>
    </w:pPr>
    <w:rPr>
      <w:rFonts w:cs="Arial"/>
      <w:b w:val="0"/>
      <w:sz w:val="22"/>
    </w:rPr>
  </w:style>
  <w:style w:type="paragraph" w:styleId="Recuodecorpodetexto">
    <w:name w:val="Body Text Indent"/>
    <w:basedOn w:val="Normal"/>
    <w:semiHidden/>
    <w:pPr>
      <w:spacing w:line="360" w:lineRule="auto"/>
      <w:ind w:left="709" w:hanging="709"/>
      <w:jc w:val="both"/>
    </w:pPr>
    <w:rPr>
      <w:rFonts w:cs="Arial"/>
      <w:b w:val="0"/>
      <w:bCs/>
    </w:rPr>
  </w:style>
  <w:style w:type="paragraph" w:styleId="Recuodecorpodetexto2">
    <w:name w:val="Body Text Indent 2"/>
    <w:basedOn w:val="Normal"/>
    <w:semiHidden/>
    <w:pPr>
      <w:spacing w:line="360" w:lineRule="auto"/>
      <w:ind w:left="709" w:hanging="709"/>
      <w:jc w:val="both"/>
    </w:pPr>
    <w:rPr>
      <w:rFonts w:ascii="Verdana" w:hAnsi="Verdana"/>
      <w:b w:val="0"/>
      <w:sz w:val="22"/>
    </w:rPr>
  </w:style>
  <w:style w:type="paragraph" w:styleId="NormalWeb">
    <w:name w:val="Normal (Web)"/>
    <w:basedOn w:val="Normal"/>
    <w:uiPriority w:val="99"/>
    <w:unhideWhenUsed/>
    <w:rsid w:val="00263320"/>
    <w:pPr>
      <w:spacing w:before="100" w:beforeAutospacing="1" w:after="100" w:afterAutospacing="1"/>
    </w:pPr>
    <w:rPr>
      <w:rFonts w:ascii="Times New Roman" w:hAnsi="Times New Roman"/>
      <w:b w:val="0"/>
      <w:color w:val="000000"/>
      <w:szCs w:val="24"/>
    </w:rPr>
  </w:style>
  <w:style w:type="table" w:customStyle="1" w:styleId="TableGrid">
    <w:name w:val="TableGrid"/>
    <w:rsid w:val="00263320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9511A"/>
    <w:rPr>
      <w:sz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F9511A"/>
    <w:rPr>
      <w:rFonts w:ascii="Arial" w:hAnsi="Arial"/>
      <w:b/>
    </w:rPr>
  </w:style>
  <w:style w:type="character" w:styleId="Refdenotaderodap">
    <w:name w:val="footnote reference"/>
    <w:uiPriority w:val="99"/>
    <w:semiHidden/>
    <w:unhideWhenUsed/>
    <w:rsid w:val="00F9511A"/>
    <w:rPr>
      <w:vertAlign w:val="superscript"/>
    </w:rPr>
  </w:style>
  <w:style w:type="character" w:customStyle="1" w:styleId="ceztfont17">
    <w:name w:val="ceztfont17"/>
    <w:basedOn w:val="Fontepargpadro"/>
    <w:rsid w:val="004679D0"/>
    <w:rPr>
      <w:rFonts w:ascii="Verdana" w:hAnsi="Verdana" w:hint="default"/>
      <w:strike w:val="0"/>
      <w:dstrike w:val="0"/>
      <w:color w:val="666666"/>
      <w:sz w:val="17"/>
      <w:szCs w:val="17"/>
      <w:u w:val="none"/>
      <w:effect w:val="none"/>
    </w:rPr>
  </w:style>
  <w:style w:type="character" w:styleId="Hyperlink">
    <w:name w:val="Hyperlink"/>
    <w:basedOn w:val="Fontepargpadro"/>
    <w:uiPriority w:val="99"/>
    <w:semiHidden/>
    <w:unhideWhenUsed/>
    <w:rsid w:val="002125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5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j-df.jusbrasil.com.br/jurisprudencia/21863325/acao-ci-vel-do-juizado-especial-acj-268371620118070009-df-0026837-1620118070009-tj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www4.tjrj.jus.br/ejud/ConsultaProcesso.aspx?N=20130013768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4.tjrj.jus.br/ejud/ConsultaProcesso.aspx?N=201300137681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DOT\Marcelo\Timbre%20adv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9BE5E-811A-47D3-A433-2695C3D87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Timbre adv</Template>
  <TotalTime>155</TotalTime>
  <Pages>7</Pages>
  <Words>1708</Words>
  <Characters>10037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MENSAGEM FAC-SÍMILE</vt:lpstr>
    </vt:vector>
  </TitlesOfParts>
  <Company>Advocacia Manhães de Almeida</Company>
  <LinksUpToDate>false</LinksUpToDate>
  <CharactersWithSpaces>11722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MENSAGEM FAC-SÍMILE</dc:title>
  <dc:subject/>
  <dc:creator>marcelo</dc:creator>
  <cp:keywords/>
  <cp:lastModifiedBy>Marcelo</cp:lastModifiedBy>
  <cp:revision>13</cp:revision>
  <cp:lastPrinted>2014-02-05T11:13:00Z</cp:lastPrinted>
  <dcterms:created xsi:type="dcterms:W3CDTF">2014-02-19T22:07:00Z</dcterms:created>
  <dcterms:modified xsi:type="dcterms:W3CDTF">2014-02-20T13:58:00Z</dcterms:modified>
</cp:coreProperties>
</file>