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90A" w:rsidRPr="00B32B91" w:rsidRDefault="0011590A" w:rsidP="0011590A">
      <w:pPr>
        <w:jc w:val="center"/>
        <w:rPr>
          <w:rFonts w:ascii="Calibri" w:hAnsi="Calibri"/>
          <w:b/>
          <w:sz w:val="24"/>
        </w:rPr>
      </w:pPr>
      <w:r w:rsidRPr="00B32B91">
        <w:rPr>
          <w:rFonts w:ascii="Calibri" w:hAnsi="Calibri"/>
          <w:b/>
          <w:sz w:val="24"/>
        </w:rPr>
        <w:t xml:space="preserve">Memorandum of Understanding between RICS and </w:t>
      </w:r>
      <w:r w:rsidR="008C3E7C">
        <w:rPr>
          <w:rFonts w:ascii="Calibri" w:hAnsi="Calibri"/>
          <w:b/>
          <w:sz w:val="24"/>
        </w:rPr>
        <w:t>ABRAINC</w:t>
      </w:r>
      <w:r w:rsidR="00634075">
        <w:rPr>
          <w:rFonts w:ascii="Calibri" w:hAnsi="Calibri"/>
          <w:b/>
          <w:sz w:val="24"/>
        </w:rPr>
        <w:t xml:space="preserve"> (Draft.0)</w:t>
      </w:r>
    </w:p>
    <w:p w:rsidR="0011590A" w:rsidRPr="00C15644" w:rsidRDefault="0011590A" w:rsidP="0011590A">
      <w:pPr>
        <w:rPr>
          <w:rFonts w:ascii="Calibri" w:hAnsi="Calibri"/>
        </w:rPr>
      </w:pPr>
    </w:p>
    <w:p w:rsidR="0011590A" w:rsidRPr="00C15644" w:rsidRDefault="0011590A" w:rsidP="0011590A">
      <w:pPr>
        <w:rPr>
          <w:rFonts w:ascii="Calibri" w:hAnsi="Calibri"/>
        </w:rPr>
      </w:pPr>
      <w:r w:rsidRPr="00C15644">
        <w:rPr>
          <w:rFonts w:ascii="Calibri" w:hAnsi="Calibri"/>
        </w:rPr>
        <w:t xml:space="preserve">In order to </w:t>
      </w:r>
      <w:r>
        <w:rPr>
          <w:rFonts w:ascii="Calibri" w:hAnsi="Calibri"/>
        </w:rPr>
        <w:t>develop</w:t>
      </w:r>
      <w:r w:rsidRPr="00C15644">
        <w:rPr>
          <w:rFonts w:ascii="Calibri" w:hAnsi="Calibri"/>
        </w:rPr>
        <w:t xml:space="preserve"> communication </w:t>
      </w:r>
      <w:r>
        <w:rPr>
          <w:rFonts w:ascii="Calibri" w:hAnsi="Calibri"/>
        </w:rPr>
        <w:t xml:space="preserve">actions </w:t>
      </w:r>
      <w:r w:rsidRPr="00C15644">
        <w:rPr>
          <w:rFonts w:ascii="Calibri" w:hAnsi="Calibri"/>
        </w:rPr>
        <w:t xml:space="preserve">and relationship building between the members of </w:t>
      </w:r>
      <w:r w:rsidRPr="006126B4">
        <w:rPr>
          <w:rFonts w:ascii="Calibri" w:hAnsi="Calibri"/>
          <w:b/>
        </w:rPr>
        <w:t>RICS</w:t>
      </w:r>
      <w:r w:rsidRPr="00C15644">
        <w:rPr>
          <w:rFonts w:ascii="Calibri" w:hAnsi="Calibri"/>
        </w:rPr>
        <w:t xml:space="preserve"> and </w:t>
      </w:r>
      <w:r w:rsidR="008C3E7C">
        <w:rPr>
          <w:rFonts w:ascii="Calibri" w:hAnsi="Calibri"/>
          <w:b/>
        </w:rPr>
        <w:t>ABRAINC</w:t>
      </w:r>
      <w:r w:rsidRPr="00C15644">
        <w:rPr>
          <w:rFonts w:ascii="Calibri" w:hAnsi="Calibri"/>
        </w:rPr>
        <w:t xml:space="preserve">, as well as provides opportunities for career advancement, and promotion of standards in </w:t>
      </w:r>
      <w:r>
        <w:rPr>
          <w:rFonts w:ascii="Calibri" w:hAnsi="Calibri"/>
        </w:rPr>
        <w:t>construction</w:t>
      </w:r>
      <w:r w:rsidRPr="00C15644">
        <w:rPr>
          <w:rFonts w:ascii="Calibri" w:hAnsi="Calibri"/>
        </w:rPr>
        <w:t xml:space="preserve">, </w:t>
      </w:r>
      <w:r>
        <w:rPr>
          <w:rFonts w:ascii="Calibri" w:hAnsi="Calibri"/>
        </w:rPr>
        <w:t xml:space="preserve">the </w:t>
      </w:r>
      <w:r w:rsidRPr="00FE2B28">
        <w:rPr>
          <w:rFonts w:ascii="Calibri" w:hAnsi="Calibri"/>
          <w:b/>
          <w:i/>
        </w:rPr>
        <w:t>Royal Institution of Chartered Surveyors</w:t>
      </w:r>
      <w:r w:rsidRPr="00C15644">
        <w:rPr>
          <w:rFonts w:ascii="Calibri" w:hAnsi="Calibri"/>
        </w:rPr>
        <w:t xml:space="preserve"> (hereinafter referred to as “</w:t>
      </w:r>
      <w:r w:rsidRPr="00FE2B28">
        <w:rPr>
          <w:rFonts w:ascii="Calibri" w:hAnsi="Calibri"/>
          <w:b/>
        </w:rPr>
        <w:t>RICS</w:t>
      </w:r>
      <w:r w:rsidRPr="00C15644">
        <w:rPr>
          <w:rFonts w:ascii="Calibri" w:hAnsi="Calibri"/>
        </w:rPr>
        <w:t>”) and</w:t>
      </w:r>
      <w:r>
        <w:rPr>
          <w:rFonts w:ascii="Calibri" w:hAnsi="Calibri"/>
        </w:rPr>
        <w:t xml:space="preserve"> the </w:t>
      </w:r>
      <w:proofErr w:type="spellStart"/>
      <w:r w:rsidR="008C3E7C">
        <w:rPr>
          <w:rFonts w:ascii="Calibri" w:hAnsi="Calibri"/>
          <w:b/>
          <w:i/>
        </w:rPr>
        <w:t>Associação</w:t>
      </w:r>
      <w:proofErr w:type="spellEnd"/>
      <w:r w:rsidR="008C3E7C">
        <w:rPr>
          <w:rFonts w:ascii="Calibri" w:hAnsi="Calibri"/>
          <w:b/>
          <w:i/>
        </w:rPr>
        <w:t xml:space="preserve"> </w:t>
      </w:r>
      <w:proofErr w:type="spellStart"/>
      <w:r w:rsidR="008C3E7C">
        <w:rPr>
          <w:rFonts w:ascii="Calibri" w:hAnsi="Calibri"/>
          <w:b/>
          <w:i/>
        </w:rPr>
        <w:t>Brasileira</w:t>
      </w:r>
      <w:proofErr w:type="spellEnd"/>
      <w:r w:rsidR="008C3E7C">
        <w:rPr>
          <w:rFonts w:ascii="Calibri" w:hAnsi="Calibri"/>
          <w:b/>
          <w:i/>
        </w:rPr>
        <w:t xml:space="preserve"> </w:t>
      </w:r>
      <w:r w:rsidRPr="00FE2B28">
        <w:rPr>
          <w:rFonts w:ascii="Calibri" w:hAnsi="Calibri"/>
          <w:b/>
          <w:i/>
        </w:rPr>
        <w:t xml:space="preserve">das </w:t>
      </w:r>
      <w:proofErr w:type="spellStart"/>
      <w:r w:rsidR="003845CA">
        <w:rPr>
          <w:rFonts w:ascii="Calibri" w:hAnsi="Calibri"/>
          <w:b/>
          <w:i/>
        </w:rPr>
        <w:t>Incorporadoras</w:t>
      </w:r>
      <w:proofErr w:type="spellEnd"/>
      <w:r w:rsidR="003845CA">
        <w:rPr>
          <w:rFonts w:ascii="Calibri" w:hAnsi="Calibri"/>
          <w:b/>
          <w:i/>
        </w:rPr>
        <w:t xml:space="preserve"> </w:t>
      </w:r>
      <w:proofErr w:type="spellStart"/>
      <w:r w:rsidR="003845CA">
        <w:rPr>
          <w:rFonts w:ascii="Calibri" w:hAnsi="Calibri"/>
          <w:b/>
          <w:i/>
        </w:rPr>
        <w:t>I</w:t>
      </w:r>
      <w:r w:rsidR="008C3E7C">
        <w:rPr>
          <w:rFonts w:ascii="Calibri" w:hAnsi="Calibri"/>
          <w:b/>
          <w:i/>
        </w:rPr>
        <w:t>mobiliárias</w:t>
      </w:r>
      <w:proofErr w:type="spellEnd"/>
      <w:r w:rsidR="008C3E7C">
        <w:rPr>
          <w:rFonts w:ascii="Calibri" w:hAnsi="Calibri"/>
          <w:b/>
          <w:i/>
        </w:rPr>
        <w:t xml:space="preserve"> </w:t>
      </w:r>
      <w:r w:rsidRPr="00C15644">
        <w:rPr>
          <w:rFonts w:ascii="Calibri" w:hAnsi="Calibri"/>
        </w:rPr>
        <w:t>(hereinafter referred to as “</w:t>
      </w:r>
      <w:r w:rsidR="008C3E7C">
        <w:rPr>
          <w:rFonts w:ascii="Calibri" w:hAnsi="Calibri"/>
          <w:b/>
        </w:rPr>
        <w:t>ABRAINC</w:t>
      </w:r>
      <w:r w:rsidRPr="00C15644">
        <w:rPr>
          <w:rFonts w:ascii="Calibri" w:hAnsi="Calibri"/>
        </w:rPr>
        <w:t xml:space="preserve">”) </w:t>
      </w:r>
      <w:r>
        <w:rPr>
          <w:rFonts w:ascii="Calibri" w:hAnsi="Calibri"/>
        </w:rPr>
        <w:t>hereinafter referred together as “</w:t>
      </w:r>
      <w:r w:rsidRPr="00FE2B28">
        <w:rPr>
          <w:rFonts w:ascii="Calibri" w:hAnsi="Calibri"/>
          <w:b/>
        </w:rPr>
        <w:t>the part</w:t>
      </w:r>
      <w:r>
        <w:rPr>
          <w:rFonts w:ascii="Calibri" w:hAnsi="Calibri"/>
          <w:b/>
        </w:rPr>
        <w:t>ies</w:t>
      </w:r>
      <w:r>
        <w:rPr>
          <w:rFonts w:ascii="Calibri" w:hAnsi="Calibri"/>
        </w:rPr>
        <w:t xml:space="preserve">”, hereby  enter into this instrument, which describes their understanding </w:t>
      </w:r>
      <w:r w:rsidRPr="00C15644">
        <w:rPr>
          <w:rFonts w:ascii="Calibri" w:hAnsi="Calibri"/>
        </w:rPr>
        <w:t xml:space="preserve">under the principle of mutual benefit. </w:t>
      </w:r>
    </w:p>
    <w:p w:rsidR="0011590A" w:rsidRPr="00C15644" w:rsidRDefault="0011590A" w:rsidP="0011590A">
      <w:pPr>
        <w:ind w:firstLine="420"/>
        <w:rPr>
          <w:rFonts w:ascii="Calibri" w:hAnsi="Calibri"/>
        </w:rPr>
      </w:pPr>
    </w:p>
    <w:p w:rsidR="0011590A" w:rsidRPr="00C15644" w:rsidRDefault="0011590A" w:rsidP="0011590A">
      <w:pPr>
        <w:widowControl w:val="0"/>
        <w:numPr>
          <w:ilvl w:val="0"/>
          <w:numId w:val="1"/>
        </w:numPr>
        <w:jc w:val="both"/>
        <w:rPr>
          <w:rFonts w:ascii="Calibri" w:hAnsi="Calibri"/>
          <w:b/>
        </w:rPr>
      </w:pPr>
      <w:r w:rsidRPr="00C15644">
        <w:rPr>
          <w:rFonts w:ascii="Calibri" w:hAnsi="Calibri"/>
          <w:b/>
        </w:rPr>
        <w:t>Information Exchange and Cooperation</w:t>
      </w:r>
    </w:p>
    <w:p w:rsidR="0011590A" w:rsidRPr="00C15644" w:rsidRDefault="0011590A" w:rsidP="0011590A">
      <w:pPr>
        <w:ind w:left="780"/>
        <w:rPr>
          <w:rFonts w:ascii="Calibri" w:hAnsi="Calibri"/>
        </w:rPr>
      </w:pPr>
      <w:r w:rsidRPr="00C15644">
        <w:rPr>
          <w:rFonts w:ascii="Calibri" w:hAnsi="Calibri"/>
        </w:rPr>
        <w:t xml:space="preserve">Either party shall publicize on its </w:t>
      </w:r>
      <w:r w:rsidRPr="001319C1">
        <w:rPr>
          <w:rFonts w:ascii="Calibri" w:hAnsi="Calibri"/>
          <w:i/>
        </w:rPr>
        <w:t>website</w:t>
      </w:r>
      <w:r w:rsidRPr="00C15644">
        <w:rPr>
          <w:rFonts w:ascii="Calibri" w:hAnsi="Calibri"/>
        </w:rPr>
        <w:t xml:space="preserve"> the information of seminars and other activities organized by the other party and</w:t>
      </w:r>
      <w:r>
        <w:rPr>
          <w:rFonts w:ascii="Calibri" w:hAnsi="Calibri"/>
        </w:rPr>
        <w:t>,</w:t>
      </w:r>
      <w:r w:rsidRPr="00C15644">
        <w:rPr>
          <w:rFonts w:ascii="Calibri" w:hAnsi="Calibri"/>
        </w:rPr>
        <w:t xml:space="preserve"> </w:t>
      </w:r>
      <w:r>
        <w:rPr>
          <w:rFonts w:ascii="Calibri" w:hAnsi="Calibri"/>
        </w:rPr>
        <w:t xml:space="preserve">after, </w:t>
      </w:r>
      <w:r w:rsidRPr="00C15644">
        <w:rPr>
          <w:rFonts w:ascii="Calibri" w:hAnsi="Calibri"/>
        </w:rPr>
        <w:t>release on a non-periodical basis the papers or reports presented at the aforementioned seminars or activities. Specific personnel from both parties shall be designated for the job.</w:t>
      </w:r>
    </w:p>
    <w:p w:rsidR="0011590A" w:rsidRPr="00C15644" w:rsidRDefault="0011590A" w:rsidP="0011590A">
      <w:pPr>
        <w:ind w:left="780"/>
        <w:rPr>
          <w:rFonts w:ascii="Calibri" w:hAnsi="Calibri"/>
        </w:rPr>
      </w:pPr>
      <w:r w:rsidRPr="00C15644">
        <w:rPr>
          <w:rFonts w:ascii="Calibri" w:hAnsi="Calibri"/>
        </w:rPr>
        <w:t xml:space="preserve">In the case of </w:t>
      </w:r>
      <w:r w:rsidRPr="00D67E66">
        <w:rPr>
          <w:rFonts w:ascii="Calibri" w:hAnsi="Calibri"/>
          <w:b/>
        </w:rPr>
        <w:t>RICS</w:t>
      </w:r>
      <w:r w:rsidRPr="00C15644">
        <w:rPr>
          <w:rFonts w:ascii="Calibri" w:hAnsi="Calibri"/>
        </w:rPr>
        <w:t xml:space="preserve">, </w:t>
      </w:r>
      <w:r>
        <w:rPr>
          <w:rFonts w:ascii="Calibri" w:hAnsi="Calibri"/>
        </w:rPr>
        <w:t>the</w:t>
      </w:r>
      <w:r w:rsidRPr="00C15644">
        <w:rPr>
          <w:rFonts w:ascii="Calibri" w:hAnsi="Calibri"/>
        </w:rPr>
        <w:t xml:space="preserve"> Country Man</w:t>
      </w:r>
      <w:r w:rsidR="00517B42">
        <w:rPr>
          <w:rFonts w:ascii="Calibri" w:hAnsi="Calibri"/>
        </w:rPr>
        <w:t>a</w:t>
      </w:r>
      <w:r w:rsidRPr="00C15644">
        <w:rPr>
          <w:rFonts w:ascii="Calibri" w:hAnsi="Calibri"/>
        </w:rPr>
        <w:t>ger for Brazil will be appointed and that individual will be responsible for coordinating the information exchange so that activities of both parties are actively promoted to each organization’s membership and the marketplace at large.</w:t>
      </w:r>
    </w:p>
    <w:p w:rsidR="0011590A" w:rsidRPr="00C15644" w:rsidRDefault="0011590A" w:rsidP="0011590A">
      <w:pPr>
        <w:ind w:left="780"/>
        <w:rPr>
          <w:rFonts w:ascii="Calibri" w:hAnsi="Calibri"/>
        </w:rPr>
      </w:pPr>
    </w:p>
    <w:p w:rsidR="0011590A" w:rsidRPr="00C15644" w:rsidRDefault="0011590A" w:rsidP="0011590A">
      <w:pPr>
        <w:widowControl w:val="0"/>
        <w:numPr>
          <w:ilvl w:val="0"/>
          <w:numId w:val="1"/>
        </w:numPr>
        <w:jc w:val="both"/>
        <w:rPr>
          <w:rFonts w:ascii="Calibri" w:hAnsi="Calibri"/>
          <w:b/>
        </w:rPr>
      </w:pPr>
      <w:r w:rsidRPr="00C15644">
        <w:rPr>
          <w:rFonts w:ascii="Calibri" w:hAnsi="Calibri"/>
          <w:b/>
        </w:rPr>
        <w:t>Member Development and Competence Advancement</w:t>
      </w:r>
    </w:p>
    <w:p w:rsidR="0011590A" w:rsidRDefault="0011590A" w:rsidP="0011590A">
      <w:pPr>
        <w:ind w:left="780"/>
        <w:rPr>
          <w:rFonts w:ascii="Calibri" w:hAnsi="Calibri"/>
        </w:rPr>
      </w:pPr>
      <w:r>
        <w:rPr>
          <w:rFonts w:ascii="Calibri" w:hAnsi="Calibri"/>
        </w:rPr>
        <w:t xml:space="preserve">The </w:t>
      </w:r>
      <w:r w:rsidR="008C3E7C">
        <w:rPr>
          <w:rFonts w:ascii="Calibri" w:hAnsi="Calibri"/>
          <w:b/>
        </w:rPr>
        <w:t>ABRAINC</w:t>
      </w:r>
      <w:r w:rsidRPr="00C15644">
        <w:rPr>
          <w:rFonts w:ascii="Calibri" w:hAnsi="Calibri"/>
        </w:rPr>
        <w:t xml:space="preserve"> </w:t>
      </w:r>
      <w:r>
        <w:rPr>
          <w:rFonts w:ascii="Calibri" w:hAnsi="Calibri"/>
        </w:rPr>
        <w:t>can</w:t>
      </w:r>
      <w:r w:rsidRPr="00C15644">
        <w:rPr>
          <w:rFonts w:ascii="Calibri" w:hAnsi="Calibri"/>
        </w:rPr>
        <w:t xml:space="preserve"> select outstanding candidates in</w:t>
      </w:r>
      <w:r>
        <w:rPr>
          <w:rFonts w:ascii="Calibri" w:hAnsi="Calibri"/>
        </w:rPr>
        <w:t xml:space="preserve"> terms of</w:t>
      </w:r>
      <w:r w:rsidRPr="00C15644">
        <w:rPr>
          <w:rFonts w:ascii="Calibri" w:hAnsi="Calibri"/>
        </w:rPr>
        <w:t xml:space="preserve"> leadership, integrity and professionalism from its registered members and recommend them for </w:t>
      </w:r>
      <w:r w:rsidRPr="0047635E">
        <w:rPr>
          <w:rFonts w:ascii="Calibri" w:hAnsi="Calibri"/>
          <w:b/>
        </w:rPr>
        <w:t>RICS</w:t>
      </w:r>
      <w:r w:rsidRPr="00C15644">
        <w:rPr>
          <w:rFonts w:ascii="Calibri" w:hAnsi="Calibri"/>
        </w:rPr>
        <w:t xml:space="preserve"> as for them </w:t>
      </w:r>
      <w:r>
        <w:rPr>
          <w:rFonts w:ascii="Calibri" w:hAnsi="Calibri"/>
        </w:rPr>
        <w:t>to apply on the available routes</w:t>
      </w:r>
      <w:r w:rsidRPr="00C15644">
        <w:rPr>
          <w:rFonts w:ascii="Calibri" w:hAnsi="Calibri"/>
        </w:rPr>
        <w:t xml:space="preserve"> to </w:t>
      </w:r>
      <w:r>
        <w:rPr>
          <w:rFonts w:ascii="Calibri" w:hAnsi="Calibri"/>
        </w:rPr>
        <w:t>be evaluated for</w:t>
      </w:r>
      <w:r w:rsidRPr="00C15644">
        <w:rPr>
          <w:rFonts w:ascii="Calibri" w:hAnsi="Calibri"/>
        </w:rPr>
        <w:t xml:space="preserve"> </w:t>
      </w:r>
      <w:r>
        <w:rPr>
          <w:rFonts w:ascii="Calibri" w:hAnsi="Calibri"/>
        </w:rPr>
        <w:t>qualification to membership</w:t>
      </w:r>
      <w:r w:rsidRPr="00C15644">
        <w:rPr>
          <w:rFonts w:ascii="Calibri" w:hAnsi="Calibri"/>
        </w:rPr>
        <w:t xml:space="preserve">. This measure will provide outstanding professionals in </w:t>
      </w:r>
      <w:r>
        <w:rPr>
          <w:rFonts w:ascii="Calibri" w:hAnsi="Calibri"/>
        </w:rPr>
        <w:t>construction</w:t>
      </w:r>
      <w:r w:rsidRPr="00C15644">
        <w:rPr>
          <w:rFonts w:ascii="Calibri" w:hAnsi="Calibri"/>
        </w:rPr>
        <w:t xml:space="preserve"> </w:t>
      </w:r>
      <w:r>
        <w:rPr>
          <w:rFonts w:ascii="Calibri" w:hAnsi="Calibri"/>
        </w:rPr>
        <w:t xml:space="preserve">market </w:t>
      </w:r>
      <w:r w:rsidRPr="00C15644">
        <w:rPr>
          <w:rFonts w:ascii="Calibri" w:hAnsi="Calibri"/>
        </w:rPr>
        <w:t xml:space="preserve">with more international professional resources and development opportunities </w:t>
      </w:r>
      <w:r>
        <w:rPr>
          <w:rFonts w:ascii="Calibri" w:hAnsi="Calibri"/>
        </w:rPr>
        <w:t xml:space="preserve">in addition to </w:t>
      </w:r>
      <w:r w:rsidRPr="00C15644">
        <w:rPr>
          <w:rFonts w:ascii="Calibri" w:hAnsi="Calibri"/>
        </w:rPr>
        <w:t>advancement</w:t>
      </w:r>
      <w:r>
        <w:rPr>
          <w:rFonts w:ascii="Calibri" w:hAnsi="Calibri"/>
        </w:rPr>
        <w:t>s</w:t>
      </w:r>
      <w:r w:rsidRPr="00C15644">
        <w:rPr>
          <w:rFonts w:ascii="Calibri" w:hAnsi="Calibri"/>
        </w:rPr>
        <w:t xml:space="preserve"> of </w:t>
      </w:r>
      <w:r w:rsidR="008C3E7C">
        <w:rPr>
          <w:rFonts w:ascii="Calibri" w:hAnsi="Calibri"/>
          <w:b/>
        </w:rPr>
        <w:t>ABRAINC</w:t>
      </w:r>
      <w:r w:rsidRPr="00C15644">
        <w:rPr>
          <w:rFonts w:ascii="Calibri" w:hAnsi="Calibri"/>
        </w:rPr>
        <w:t xml:space="preserve"> and of the overall professional standard of </w:t>
      </w:r>
      <w:r>
        <w:rPr>
          <w:rFonts w:ascii="Calibri" w:hAnsi="Calibri"/>
        </w:rPr>
        <w:t>construction</w:t>
      </w:r>
      <w:r w:rsidRPr="00C15644">
        <w:rPr>
          <w:rFonts w:ascii="Calibri" w:hAnsi="Calibri"/>
        </w:rPr>
        <w:t xml:space="preserve"> in </w:t>
      </w:r>
      <w:smartTag w:uri="urn:schemas-microsoft-com:office:smarttags" w:element="place">
        <w:smartTag w:uri="urn:schemas-microsoft-com:office:smarttags" w:element="country-region">
          <w:r w:rsidRPr="00C15644">
            <w:rPr>
              <w:rFonts w:ascii="Calibri" w:hAnsi="Calibri"/>
            </w:rPr>
            <w:t>Brazil</w:t>
          </w:r>
        </w:smartTag>
      </w:smartTag>
      <w:r w:rsidRPr="00C15644">
        <w:rPr>
          <w:rFonts w:ascii="Calibri" w:hAnsi="Calibri"/>
        </w:rPr>
        <w:t xml:space="preserve">. </w:t>
      </w:r>
      <w:r>
        <w:rPr>
          <w:rFonts w:ascii="Calibri" w:hAnsi="Calibri"/>
        </w:rPr>
        <w:t>Procedure:</w:t>
      </w:r>
    </w:p>
    <w:p w:rsidR="0011590A" w:rsidRPr="00C15644" w:rsidRDefault="0011590A" w:rsidP="0011590A">
      <w:pPr>
        <w:ind w:left="780"/>
        <w:rPr>
          <w:rFonts w:ascii="Calibri" w:hAnsi="Calibri"/>
        </w:rPr>
      </w:pPr>
    </w:p>
    <w:p w:rsidR="0011590A" w:rsidRPr="00C15644" w:rsidRDefault="008C3E7C" w:rsidP="0011590A">
      <w:pPr>
        <w:widowControl w:val="0"/>
        <w:numPr>
          <w:ilvl w:val="0"/>
          <w:numId w:val="2"/>
        </w:numPr>
        <w:jc w:val="both"/>
        <w:rPr>
          <w:rFonts w:ascii="Calibri" w:hAnsi="Calibri"/>
        </w:rPr>
      </w:pPr>
      <w:r>
        <w:rPr>
          <w:rFonts w:ascii="Calibri" w:hAnsi="Calibri"/>
          <w:b/>
        </w:rPr>
        <w:t>ABRAINC</w:t>
      </w:r>
      <w:r w:rsidR="0011590A">
        <w:rPr>
          <w:rFonts w:ascii="Calibri" w:hAnsi="Calibri"/>
        </w:rPr>
        <w:t>:</w:t>
      </w:r>
      <w:r w:rsidR="0011590A" w:rsidRPr="00C15644">
        <w:rPr>
          <w:rFonts w:ascii="Calibri" w:hAnsi="Calibri"/>
        </w:rPr>
        <w:t xml:space="preserve"> to release </w:t>
      </w:r>
      <w:r w:rsidR="0011590A" w:rsidRPr="0047635E">
        <w:rPr>
          <w:rFonts w:ascii="Calibri" w:hAnsi="Calibri"/>
          <w:b/>
        </w:rPr>
        <w:t xml:space="preserve">RICS </w:t>
      </w:r>
      <w:r w:rsidR="0011590A" w:rsidRPr="00C15644">
        <w:rPr>
          <w:rFonts w:ascii="Calibri" w:hAnsi="Calibri"/>
        </w:rPr>
        <w:t xml:space="preserve">membership application form </w:t>
      </w:r>
      <w:r w:rsidR="0011590A">
        <w:rPr>
          <w:rFonts w:ascii="Calibri" w:hAnsi="Calibri"/>
        </w:rPr>
        <w:t>to its members</w:t>
      </w:r>
      <w:r w:rsidR="0011590A" w:rsidRPr="00C15644">
        <w:rPr>
          <w:rFonts w:ascii="Calibri" w:hAnsi="Calibri"/>
        </w:rPr>
        <w:t>;</w:t>
      </w:r>
    </w:p>
    <w:p w:rsidR="0011590A" w:rsidRPr="00C15644" w:rsidRDefault="008C3E7C" w:rsidP="0011590A">
      <w:pPr>
        <w:widowControl w:val="0"/>
        <w:numPr>
          <w:ilvl w:val="0"/>
          <w:numId w:val="2"/>
        </w:numPr>
        <w:jc w:val="both"/>
        <w:rPr>
          <w:rFonts w:ascii="Calibri" w:hAnsi="Calibri"/>
        </w:rPr>
      </w:pPr>
      <w:r>
        <w:rPr>
          <w:rFonts w:ascii="Calibri" w:hAnsi="Calibri"/>
          <w:b/>
        </w:rPr>
        <w:t>ABRAINC</w:t>
      </w:r>
      <w:r w:rsidR="0011590A">
        <w:rPr>
          <w:rFonts w:ascii="Calibri" w:hAnsi="Calibri"/>
          <w:b/>
        </w:rPr>
        <w:t>:</w:t>
      </w:r>
      <w:r w:rsidR="0011590A" w:rsidRPr="00C15644">
        <w:rPr>
          <w:rFonts w:ascii="Calibri" w:hAnsi="Calibri"/>
        </w:rPr>
        <w:t xml:space="preserve"> to provide </w:t>
      </w:r>
      <w:r w:rsidR="0011590A" w:rsidRPr="0040286B">
        <w:rPr>
          <w:rFonts w:ascii="Calibri" w:hAnsi="Calibri"/>
          <w:b/>
        </w:rPr>
        <w:t>RICS</w:t>
      </w:r>
      <w:r w:rsidR="0011590A" w:rsidRPr="00C15644">
        <w:rPr>
          <w:rFonts w:ascii="Calibri" w:hAnsi="Calibri"/>
        </w:rPr>
        <w:t xml:space="preserve"> with the list of candidates and their CVs;</w:t>
      </w:r>
    </w:p>
    <w:p w:rsidR="0011590A" w:rsidRPr="00C15644" w:rsidRDefault="0011590A" w:rsidP="0011590A">
      <w:pPr>
        <w:widowControl w:val="0"/>
        <w:numPr>
          <w:ilvl w:val="0"/>
          <w:numId w:val="2"/>
        </w:numPr>
        <w:jc w:val="both"/>
        <w:rPr>
          <w:rFonts w:ascii="Calibri" w:hAnsi="Calibri"/>
        </w:rPr>
      </w:pPr>
      <w:r w:rsidRPr="0040286B">
        <w:rPr>
          <w:rFonts w:ascii="Calibri" w:hAnsi="Calibri"/>
          <w:b/>
        </w:rPr>
        <w:t>RICS</w:t>
      </w:r>
      <w:r>
        <w:rPr>
          <w:rFonts w:ascii="Calibri" w:hAnsi="Calibri"/>
        </w:rPr>
        <w:t>:</w:t>
      </w:r>
      <w:r w:rsidRPr="00C15644">
        <w:rPr>
          <w:rFonts w:ascii="Calibri" w:hAnsi="Calibri"/>
        </w:rPr>
        <w:t xml:space="preserve"> notifies </w:t>
      </w:r>
      <w:r w:rsidR="008C3E7C">
        <w:rPr>
          <w:rFonts w:ascii="Calibri" w:hAnsi="Calibri"/>
          <w:b/>
        </w:rPr>
        <w:t>ABRAINC</w:t>
      </w:r>
      <w:r w:rsidRPr="00C15644">
        <w:rPr>
          <w:rFonts w:ascii="Calibri" w:hAnsi="Calibri"/>
        </w:rPr>
        <w:t xml:space="preserve"> of the result of the CV review and informs the candidates t</w:t>
      </w:r>
      <w:r>
        <w:rPr>
          <w:rFonts w:ascii="Calibri" w:hAnsi="Calibri"/>
        </w:rPr>
        <w:t>o submit documents for review</w:t>
      </w:r>
      <w:r w:rsidRPr="00C15644">
        <w:rPr>
          <w:rFonts w:ascii="Calibri" w:hAnsi="Calibri"/>
        </w:rPr>
        <w:t>;</w:t>
      </w:r>
    </w:p>
    <w:p w:rsidR="0011590A" w:rsidRPr="00C15644" w:rsidRDefault="0011590A" w:rsidP="0011590A">
      <w:pPr>
        <w:ind w:left="1140"/>
        <w:rPr>
          <w:rFonts w:ascii="Calibri" w:hAnsi="Calibri"/>
        </w:rPr>
      </w:pPr>
    </w:p>
    <w:p w:rsidR="0011590A" w:rsidRPr="00C15644" w:rsidRDefault="0011590A" w:rsidP="0011590A">
      <w:pPr>
        <w:widowControl w:val="0"/>
        <w:numPr>
          <w:ilvl w:val="0"/>
          <w:numId w:val="1"/>
        </w:numPr>
        <w:jc w:val="both"/>
        <w:rPr>
          <w:rFonts w:ascii="Calibri" w:hAnsi="Calibri"/>
          <w:b/>
        </w:rPr>
      </w:pPr>
      <w:r w:rsidRPr="00C15644">
        <w:rPr>
          <w:rFonts w:ascii="Calibri" w:hAnsi="Calibri"/>
          <w:b/>
        </w:rPr>
        <w:t>Exchange and Cooperation through Activities</w:t>
      </w:r>
    </w:p>
    <w:p w:rsidR="0011590A" w:rsidRPr="00C15644" w:rsidRDefault="0011590A" w:rsidP="0011590A">
      <w:pPr>
        <w:ind w:left="780"/>
        <w:rPr>
          <w:rFonts w:ascii="Calibri" w:hAnsi="Calibri"/>
        </w:rPr>
      </w:pPr>
      <w:r>
        <w:rPr>
          <w:rFonts w:ascii="Calibri" w:hAnsi="Calibri"/>
        </w:rPr>
        <w:t>The</w:t>
      </w:r>
      <w:r w:rsidRPr="00C15644">
        <w:rPr>
          <w:rFonts w:ascii="Calibri" w:hAnsi="Calibri"/>
        </w:rPr>
        <w:t xml:space="preserve"> parties shall </w:t>
      </w:r>
      <w:r>
        <w:rPr>
          <w:rFonts w:ascii="Calibri" w:hAnsi="Calibri"/>
        </w:rPr>
        <w:t>co-organize academic conferences and</w:t>
      </w:r>
      <w:r w:rsidRPr="00C15644">
        <w:rPr>
          <w:rFonts w:ascii="Calibri" w:hAnsi="Calibri"/>
        </w:rPr>
        <w:t xml:space="preserve"> seminars for continuing professional development and further education, etc. While organizing </w:t>
      </w:r>
      <w:r>
        <w:rPr>
          <w:rFonts w:ascii="Calibri" w:hAnsi="Calibri"/>
        </w:rPr>
        <w:t xml:space="preserve">those events, </w:t>
      </w:r>
      <w:r w:rsidRPr="00C15644">
        <w:rPr>
          <w:rFonts w:ascii="Calibri" w:hAnsi="Calibri"/>
        </w:rPr>
        <w:t xml:space="preserve">on either periodical or non-periodical basis, the organizing party shall invite the members and staff from the other party and offer preferential quotations in attendance fees. The invited party shall cover its own associated travel and accommodation expenses. </w:t>
      </w:r>
    </w:p>
    <w:p w:rsidR="0011590A" w:rsidRPr="00C15644" w:rsidRDefault="0011590A" w:rsidP="0011590A">
      <w:pPr>
        <w:ind w:left="780"/>
        <w:rPr>
          <w:rFonts w:ascii="Calibri" w:hAnsi="Calibri"/>
        </w:rPr>
      </w:pPr>
    </w:p>
    <w:p w:rsidR="0011590A" w:rsidRPr="00C15644" w:rsidRDefault="0011590A" w:rsidP="0011590A">
      <w:pPr>
        <w:widowControl w:val="0"/>
        <w:numPr>
          <w:ilvl w:val="0"/>
          <w:numId w:val="1"/>
        </w:numPr>
        <w:jc w:val="both"/>
        <w:rPr>
          <w:rFonts w:ascii="Calibri" w:hAnsi="Calibri"/>
          <w:b/>
        </w:rPr>
      </w:pPr>
      <w:r w:rsidRPr="00C15644">
        <w:rPr>
          <w:rFonts w:ascii="Calibri" w:hAnsi="Calibri"/>
          <w:b/>
        </w:rPr>
        <w:t>Exchange and Mutual Visits of Top Leaders</w:t>
      </w:r>
    </w:p>
    <w:p w:rsidR="0011590A" w:rsidRDefault="0011590A" w:rsidP="0011590A">
      <w:pPr>
        <w:ind w:left="780"/>
        <w:rPr>
          <w:rFonts w:ascii="Calibri" w:hAnsi="Calibri"/>
        </w:rPr>
      </w:pPr>
      <w:r>
        <w:rPr>
          <w:rFonts w:ascii="Calibri" w:hAnsi="Calibri"/>
        </w:rPr>
        <w:t>When convenient the</w:t>
      </w:r>
      <w:r w:rsidRPr="00C15644">
        <w:rPr>
          <w:rFonts w:ascii="Calibri" w:hAnsi="Calibri"/>
        </w:rPr>
        <w:t xml:space="preserve"> parties </w:t>
      </w:r>
      <w:r>
        <w:rPr>
          <w:rFonts w:ascii="Calibri" w:hAnsi="Calibri"/>
        </w:rPr>
        <w:t xml:space="preserve">will organize </w:t>
      </w:r>
      <w:r w:rsidRPr="00C15644">
        <w:rPr>
          <w:rFonts w:ascii="Calibri" w:hAnsi="Calibri"/>
        </w:rPr>
        <w:t>exchange and mutual visits</w:t>
      </w:r>
      <w:r>
        <w:rPr>
          <w:rFonts w:ascii="Calibri" w:hAnsi="Calibri"/>
        </w:rPr>
        <w:t xml:space="preserve"> between </w:t>
      </w:r>
      <w:r w:rsidRPr="00C15644">
        <w:rPr>
          <w:rFonts w:ascii="Calibri" w:hAnsi="Calibri"/>
        </w:rPr>
        <w:t>top leaders from each other’s organization for purposes of</w:t>
      </w:r>
      <w:r>
        <w:rPr>
          <w:rFonts w:ascii="Calibri" w:hAnsi="Calibri"/>
        </w:rPr>
        <w:t xml:space="preserve"> </w:t>
      </w:r>
      <w:r w:rsidRPr="00C15644">
        <w:rPr>
          <w:rFonts w:ascii="Calibri" w:hAnsi="Calibri"/>
        </w:rPr>
        <w:t xml:space="preserve">facilitate the mutual understanding and cooperation between both parties. </w:t>
      </w:r>
    </w:p>
    <w:p w:rsidR="0011590A" w:rsidRPr="00C15644" w:rsidRDefault="0011590A" w:rsidP="0011590A">
      <w:pPr>
        <w:ind w:left="780"/>
        <w:rPr>
          <w:rFonts w:ascii="Calibri" w:hAnsi="Calibri"/>
        </w:rPr>
      </w:pPr>
    </w:p>
    <w:p w:rsidR="0011590A" w:rsidRPr="00C15644" w:rsidRDefault="0011590A" w:rsidP="0011590A">
      <w:pPr>
        <w:widowControl w:val="0"/>
        <w:numPr>
          <w:ilvl w:val="0"/>
          <w:numId w:val="1"/>
        </w:numPr>
        <w:jc w:val="both"/>
        <w:rPr>
          <w:rFonts w:ascii="Calibri" w:hAnsi="Calibri"/>
          <w:b/>
        </w:rPr>
      </w:pPr>
      <w:r w:rsidRPr="00C15644">
        <w:rPr>
          <w:rFonts w:ascii="Calibri" w:hAnsi="Calibri"/>
          <w:b/>
        </w:rPr>
        <w:t>Cooperation through Regular Exchange of Publications</w:t>
      </w:r>
    </w:p>
    <w:p w:rsidR="0011590A" w:rsidRPr="00C15644" w:rsidRDefault="0011590A" w:rsidP="0011590A">
      <w:pPr>
        <w:pStyle w:val="a"/>
        <w:ind w:left="780" w:firstLineChars="0" w:firstLine="0"/>
      </w:pPr>
      <w:r w:rsidRPr="00565F0F">
        <w:rPr>
          <w:b/>
        </w:rPr>
        <w:t xml:space="preserve">RICS </w:t>
      </w:r>
      <w:r w:rsidRPr="00C15644">
        <w:t xml:space="preserve">shall provide </w:t>
      </w:r>
      <w:r w:rsidR="008C3E7C">
        <w:rPr>
          <w:b/>
        </w:rPr>
        <w:t>ABRAINC</w:t>
      </w:r>
      <w:r w:rsidRPr="00C15644">
        <w:t xml:space="preserve"> a copy of </w:t>
      </w:r>
      <w:r w:rsidRPr="00565F0F">
        <w:rPr>
          <w:b/>
          <w:i/>
        </w:rPr>
        <w:t>Modus</w:t>
      </w:r>
      <w:r w:rsidRPr="00565F0F">
        <w:rPr>
          <w:b/>
        </w:rPr>
        <w:t xml:space="preserve"> </w:t>
      </w:r>
      <w:r>
        <w:rPr>
          <w:b/>
        </w:rPr>
        <w:t>(</w:t>
      </w:r>
      <w:r w:rsidRPr="00C15644">
        <w:t xml:space="preserve">published by </w:t>
      </w:r>
      <w:r w:rsidRPr="00565F0F">
        <w:rPr>
          <w:b/>
        </w:rPr>
        <w:t>RICS</w:t>
      </w:r>
      <w:r>
        <w:rPr>
          <w:b/>
        </w:rPr>
        <w:t>)</w:t>
      </w:r>
      <w:r w:rsidRPr="00C15644">
        <w:t xml:space="preserve"> and any other </w:t>
      </w:r>
      <w:r>
        <w:t xml:space="preserve">material useful </w:t>
      </w:r>
      <w:r w:rsidRPr="00C15644">
        <w:t xml:space="preserve">in the field of </w:t>
      </w:r>
      <w:r>
        <w:t xml:space="preserve">Real Estate published by it in </w:t>
      </w:r>
      <w:smartTag w:uri="urn:schemas-microsoft-com:office:smarttags" w:element="place">
        <w:smartTag w:uri="urn:schemas-microsoft-com:office:smarttags" w:element="country-region">
          <w:r>
            <w:t>Brazil</w:t>
          </w:r>
        </w:smartTag>
      </w:smartTag>
      <w:r w:rsidRPr="00C15644">
        <w:t>.</w:t>
      </w:r>
      <w:r>
        <w:t xml:space="preserve"> </w:t>
      </w:r>
      <w:r w:rsidR="008C3E7C">
        <w:rPr>
          <w:b/>
        </w:rPr>
        <w:t>ABRAINC</w:t>
      </w:r>
      <w:r w:rsidRPr="00C15644">
        <w:t xml:space="preserve"> would </w:t>
      </w:r>
      <w:r>
        <w:t>proceed the same way</w:t>
      </w:r>
      <w:r w:rsidRPr="00C15644">
        <w:t>.</w:t>
      </w:r>
      <w:r>
        <w:t xml:space="preserve">  This would further the exchange of information between the two organizations</w:t>
      </w:r>
    </w:p>
    <w:p w:rsidR="0011590A" w:rsidRPr="00C15644" w:rsidRDefault="0011590A" w:rsidP="0011590A">
      <w:pPr>
        <w:ind w:left="780"/>
        <w:rPr>
          <w:rFonts w:ascii="Calibri" w:hAnsi="Calibri"/>
        </w:rPr>
      </w:pPr>
    </w:p>
    <w:p w:rsidR="008C3E7C" w:rsidRDefault="008C3E7C">
      <w:pPr>
        <w:rPr>
          <w:rFonts w:ascii="Calibri" w:hAnsi="Calibri"/>
          <w:b/>
        </w:rPr>
      </w:pPr>
      <w:r>
        <w:rPr>
          <w:rFonts w:ascii="Calibri" w:hAnsi="Calibri"/>
          <w:b/>
        </w:rPr>
        <w:br w:type="page"/>
      </w:r>
    </w:p>
    <w:p w:rsidR="0011590A" w:rsidRPr="00C15644" w:rsidRDefault="0011590A" w:rsidP="0011590A">
      <w:pPr>
        <w:widowControl w:val="0"/>
        <w:numPr>
          <w:ilvl w:val="0"/>
          <w:numId w:val="1"/>
        </w:numPr>
        <w:jc w:val="both"/>
        <w:rPr>
          <w:rFonts w:ascii="Calibri" w:hAnsi="Calibri"/>
          <w:b/>
        </w:rPr>
      </w:pPr>
      <w:r w:rsidRPr="00C15644">
        <w:rPr>
          <w:rFonts w:ascii="Calibri" w:hAnsi="Calibri"/>
          <w:b/>
        </w:rPr>
        <w:lastRenderedPageBreak/>
        <w:t xml:space="preserve">Exchange and Cooperation in Research </w:t>
      </w:r>
    </w:p>
    <w:p w:rsidR="0011590A" w:rsidRPr="00C15644" w:rsidRDefault="0011590A" w:rsidP="0011590A">
      <w:pPr>
        <w:ind w:left="780"/>
        <w:rPr>
          <w:rFonts w:ascii="Calibri" w:hAnsi="Calibri"/>
        </w:rPr>
      </w:pPr>
      <w:r>
        <w:rPr>
          <w:rFonts w:ascii="Calibri" w:hAnsi="Calibri"/>
        </w:rPr>
        <w:t>The</w:t>
      </w:r>
      <w:r w:rsidRPr="00C15644">
        <w:rPr>
          <w:rFonts w:ascii="Calibri" w:hAnsi="Calibri"/>
        </w:rPr>
        <w:t xml:space="preserve"> parties may advise each other on </w:t>
      </w:r>
      <w:r>
        <w:rPr>
          <w:rFonts w:ascii="Calibri" w:hAnsi="Calibri"/>
        </w:rPr>
        <w:t>Real Estate best practices related</w:t>
      </w:r>
      <w:r w:rsidRPr="00C15644">
        <w:rPr>
          <w:rFonts w:ascii="Calibri" w:hAnsi="Calibri"/>
        </w:rPr>
        <w:t xml:space="preserve"> research so that they may assess the possibility of co-sponsoring </w:t>
      </w:r>
      <w:r>
        <w:rPr>
          <w:rFonts w:ascii="Calibri" w:hAnsi="Calibri"/>
        </w:rPr>
        <w:t>existing</w:t>
      </w:r>
      <w:r w:rsidRPr="00C15644">
        <w:rPr>
          <w:rFonts w:ascii="Calibri" w:hAnsi="Calibri"/>
        </w:rPr>
        <w:t xml:space="preserve"> research projects. </w:t>
      </w:r>
      <w:r>
        <w:rPr>
          <w:rFonts w:ascii="Calibri" w:hAnsi="Calibri"/>
        </w:rPr>
        <w:t>Research developed independently by either party can also be used, with the authorization of the part responsible for the development, in joint-events for the mutual benefit of membership in both organizations and also the marketplace at large.</w:t>
      </w:r>
    </w:p>
    <w:p w:rsidR="0011590A" w:rsidRPr="00C15644" w:rsidRDefault="0011590A" w:rsidP="0011590A">
      <w:pPr>
        <w:rPr>
          <w:rFonts w:ascii="Calibri" w:hAnsi="Calibri"/>
        </w:rPr>
      </w:pPr>
    </w:p>
    <w:p w:rsidR="0011590A" w:rsidRPr="00B32B91" w:rsidRDefault="0011590A" w:rsidP="0011590A">
      <w:pPr>
        <w:widowControl w:val="0"/>
        <w:numPr>
          <w:ilvl w:val="0"/>
          <w:numId w:val="1"/>
        </w:numPr>
        <w:jc w:val="both"/>
        <w:rPr>
          <w:rFonts w:ascii="Calibri" w:hAnsi="Calibri"/>
          <w:b/>
        </w:rPr>
      </w:pPr>
      <w:r>
        <w:rPr>
          <w:rFonts w:ascii="Calibri" w:hAnsi="Calibri"/>
          <w:b/>
        </w:rPr>
        <w:t>Terms and Conditions</w:t>
      </w:r>
    </w:p>
    <w:p w:rsidR="0011590A" w:rsidRPr="00C15644" w:rsidRDefault="0011590A" w:rsidP="0011590A">
      <w:pPr>
        <w:widowControl w:val="0"/>
        <w:numPr>
          <w:ilvl w:val="0"/>
          <w:numId w:val="3"/>
        </w:numPr>
        <w:tabs>
          <w:tab w:val="clear" w:pos="780"/>
          <w:tab w:val="num" w:pos="1140"/>
        </w:tabs>
        <w:ind w:left="1140"/>
        <w:jc w:val="both"/>
        <w:rPr>
          <w:rFonts w:ascii="Calibri" w:hAnsi="Calibri"/>
        </w:rPr>
      </w:pPr>
      <w:r w:rsidRPr="00C15644">
        <w:rPr>
          <w:rFonts w:ascii="Calibri" w:hAnsi="Calibri"/>
        </w:rPr>
        <w:t xml:space="preserve">This agreement shall take effect on the day of the signing of both parties and shall remain in force for a period of 2 </w:t>
      </w:r>
      <w:r>
        <w:rPr>
          <w:rFonts w:ascii="Calibri" w:hAnsi="Calibri"/>
        </w:rPr>
        <w:t xml:space="preserve">(two) </w:t>
      </w:r>
      <w:r w:rsidRPr="00C15644">
        <w:rPr>
          <w:rFonts w:ascii="Calibri" w:hAnsi="Calibri"/>
        </w:rPr>
        <w:t xml:space="preserve">years. </w:t>
      </w:r>
    </w:p>
    <w:p w:rsidR="0011590A" w:rsidRPr="00C15644" w:rsidRDefault="0011590A" w:rsidP="0011590A">
      <w:pPr>
        <w:widowControl w:val="0"/>
        <w:numPr>
          <w:ilvl w:val="0"/>
          <w:numId w:val="3"/>
        </w:numPr>
        <w:tabs>
          <w:tab w:val="clear" w:pos="780"/>
          <w:tab w:val="num" w:pos="1140"/>
        </w:tabs>
        <w:ind w:left="1140"/>
        <w:jc w:val="both"/>
        <w:rPr>
          <w:rFonts w:ascii="Calibri" w:hAnsi="Calibri"/>
        </w:rPr>
      </w:pPr>
      <w:r w:rsidRPr="00C15644">
        <w:rPr>
          <w:rFonts w:ascii="Calibri" w:hAnsi="Calibri"/>
        </w:rPr>
        <w:t xml:space="preserve">The signing of this agreement shall not in any way affect the signing of any other agreement or cooperation arrangement in a similar nature by either party with a third party. </w:t>
      </w:r>
    </w:p>
    <w:p w:rsidR="0011590A" w:rsidRDefault="0011590A" w:rsidP="0011590A">
      <w:pPr>
        <w:widowControl w:val="0"/>
        <w:numPr>
          <w:ilvl w:val="0"/>
          <w:numId w:val="3"/>
        </w:numPr>
        <w:tabs>
          <w:tab w:val="clear" w:pos="780"/>
          <w:tab w:val="num" w:pos="1140"/>
        </w:tabs>
        <w:ind w:left="1140"/>
        <w:jc w:val="both"/>
        <w:rPr>
          <w:rFonts w:ascii="Calibri" w:hAnsi="Calibri"/>
        </w:rPr>
      </w:pPr>
      <w:r>
        <w:rPr>
          <w:rFonts w:ascii="Calibri" w:hAnsi="Calibri"/>
        </w:rPr>
        <w:t>Differently, t</w:t>
      </w:r>
      <w:r w:rsidRPr="00C15644">
        <w:rPr>
          <w:rFonts w:ascii="Calibri" w:hAnsi="Calibri"/>
        </w:rPr>
        <w:t xml:space="preserve">he cooperation between local branches or subsidiary institutions of both parties shall be otherwise discussed and arranged. </w:t>
      </w:r>
      <w:r>
        <w:rPr>
          <w:rFonts w:ascii="Calibri" w:hAnsi="Calibri"/>
        </w:rPr>
        <w:t xml:space="preserve">It is expected that as </w:t>
      </w:r>
      <w:r w:rsidRPr="009421BA">
        <w:rPr>
          <w:rFonts w:ascii="Calibri" w:hAnsi="Calibri"/>
          <w:b/>
        </w:rPr>
        <w:t>RICS</w:t>
      </w:r>
      <w:r>
        <w:rPr>
          <w:rFonts w:ascii="Calibri" w:hAnsi="Calibri"/>
        </w:rPr>
        <w:t xml:space="preserve"> sets up staff and operations in </w:t>
      </w:r>
      <w:smartTag w:uri="urn:schemas-microsoft-com:office:smarttags" w:element="place">
        <w:smartTag w:uri="urn:schemas-microsoft-com:office:smarttags" w:element="country-region">
          <w:r>
            <w:rPr>
              <w:rFonts w:ascii="Calibri" w:hAnsi="Calibri"/>
            </w:rPr>
            <w:t>Brazil</w:t>
          </w:r>
        </w:smartTag>
      </w:smartTag>
      <w:r>
        <w:rPr>
          <w:rFonts w:ascii="Calibri" w:hAnsi="Calibri"/>
        </w:rPr>
        <w:t>, that there could be continued local participation on multiple levels.</w:t>
      </w:r>
    </w:p>
    <w:p w:rsidR="0011590A" w:rsidRDefault="0011590A" w:rsidP="0011590A">
      <w:pPr>
        <w:widowControl w:val="0"/>
        <w:numPr>
          <w:ilvl w:val="0"/>
          <w:numId w:val="3"/>
        </w:numPr>
        <w:tabs>
          <w:tab w:val="clear" w:pos="780"/>
          <w:tab w:val="num" w:pos="1140"/>
        </w:tabs>
        <w:ind w:left="1140"/>
        <w:jc w:val="both"/>
        <w:rPr>
          <w:rFonts w:ascii="Calibri" w:hAnsi="Calibri"/>
        </w:rPr>
      </w:pPr>
      <w:r>
        <w:rPr>
          <w:rFonts w:ascii="Calibri" w:hAnsi="Calibri"/>
        </w:rPr>
        <w:t>The parties</w:t>
      </w:r>
      <w:r w:rsidRPr="00C15644">
        <w:rPr>
          <w:rFonts w:ascii="Calibri" w:hAnsi="Calibri"/>
        </w:rPr>
        <w:t xml:space="preserve"> shall engage in activities that affect the reputation of each other and of their members. </w:t>
      </w:r>
    </w:p>
    <w:p w:rsidR="0011590A" w:rsidRDefault="0011590A" w:rsidP="0011590A">
      <w:pPr>
        <w:widowControl w:val="0"/>
        <w:numPr>
          <w:ilvl w:val="0"/>
          <w:numId w:val="3"/>
        </w:numPr>
        <w:tabs>
          <w:tab w:val="clear" w:pos="780"/>
          <w:tab w:val="num" w:pos="1140"/>
        </w:tabs>
        <w:ind w:left="1140"/>
        <w:jc w:val="both"/>
        <w:rPr>
          <w:rFonts w:ascii="Calibri" w:hAnsi="Calibri"/>
        </w:rPr>
      </w:pPr>
      <w:r w:rsidRPr="00C15644">
        <w:rPr>
          <w:rFonts w:ascii="Calibri" w:hAnsi="Calibri"/>
        </w:rPr>
        <w:t xml:space="preserve">Any amendment of this agreement shall be confirmed in writing by both parties. </w:t>
      </w:r>
    </w:p>
    <w:p w:rsidR="0011590A" w:rsidRPr="00247643" w:rsidRDefault="0011590A" w:rsidP="0011590A">
      <w:pPr>
        <w:widowControl w:val="0"/>
        <w:numPr>
          <w:ilvl w:val="0"/>
          <w:numId w:val="3"/>
        </w:numPr>
        <w:tabs>
          <w:tab w:val="clear" w:pos="780"/>
          <w:tab w:val="num" w:pos="1140"/>
        </w:tabs>
        <w:ind w:left="1140"/>
        <w:jc w:val="both"/>
        <w:rPr>
          <w:rFonts w:ascii="Calibri" w:hAnsi="Calibri"/>
        </w:rPr>
      </w:pPr>
      <w:r w:rsidRPr="00247643">
        <w:rPr>
          <w:rFonts w:ascii="Calibri" w:hAnsi="Calibri"/>
        </w:rPr>
        <w:t xml:space="preserve">In the event of divergence in understanding of viewpoints or clarification in the agreement, both parties shall negotiate with each other amicably and seek to bridge the differences. </w:t>
      </w:r>
    </w:p>
    <w:p w:rsidR="0011590A" w:rsidRPr="00247643" w:rsidRDefault="0011590A" w:rsidP="0011590A">
      <w:pPr>
        <w:widowControl w:val="0"/>
        <w:numPr>
          <w:ilvl w:val="0"/>
          <w:numId w:val="3"/>
        </w:numPr>
        <w:tabs>
          <w:tab w:val="clear" w:pos="780"/>
          <w:tab w:val="num" w:pos="1140"/>
        </w:tabs>
        <w:ind w:left="1140"/>
        <w:jc w:val="both"/>
        <w:rPr>
          <w:rFonts w:ascii="Calibri" w:hAnsi="Calibri"/>
        </w:rPr>
      </w:pPr>
      <w:r w:rsidRPr="00247643">
        <w:rPr>
          <w:rFonts w:ascii="Calibri" w:hAnsi="Calibri"/>
        </w:rPr>
        <w:t xml:space="preserve">In the event that any party wishes to terminate this agreement, notification shall be made to the other party in writing at least 30 days in advance. The cooperative programs that are carried out hereunder before the termination of this agreement shall not be affected. </w:t>
      </w:r>
    </w:p>
    <w:p w:rsidR="0011590A" w:rsidRPr="002E196C" w:rsidRDefault="0011590A" w:rsidP="0011590A">
      <w:pPr>
        <w:widowControl w:val="0"/>
        <w:numPr>
          <w:ilvl w:val="0"/>
          <w:numId w:val="3"/>
        </w:numPr>
        <w:tabs>
          <w:tab w:val="clear" w:pos="780"/>
          <w:tab w:val="num" w:pos="1140"/>
        </w:tabs>
        <w:ind w:left="1140"/>
        <w:jc w:val="both"/>
        <w:rPr>
          <w:rFonts w:ascii="Calibri" w:hAnsi="Calibri"/>
        </w:rPr>
      </w:pPr>
      <w:r w:rsidRPr="00247643">
        <w:rPr>
          <w:rFonts w:ascii="Calibri" w:eastAsia="Times New Roman" w:hAnsi="Calibri" w:cs="Arial"/>
          <w:iCs/>
        </w:rPr>
        <w:t>This is a non-binding document and neither party shall look to the other in respect of any cost or liability it</w:t>
      </w:r>
      <w:r w:rsidRPr="002E4244">
        <w:rPr>
          <w:rFonts w:ascii="Calibri" w:eastAsia="Times New Roman" w:hAnsi="Calibri" w:cs="Arial"/>
          <w:iCs/>
        </w:rPr>
        <w:t xml:space="preserve"> incurs as a result of entering into this M</w:t>
      </w:r>
      <w:r>
        <w:rPr>
          <w:rFonts w:ascii="Calibri" w:eastAsia="Times New Roman" w:hAnsi="Calibri" w:cs="Arial"/>
          <w:iCs/>
        </w:rPr>
        <w:t xml:space="preserve">emorandum </w:t>
      </w:r>
      <w:r w:rsidRPr="002E4244">
        <w:rPr>
          <w:rFonts w:ascii="Calibri" w:eastAsia="Times New Roman" w:hAnsi="Calibri" w:cs="Arial"/>
          <w:iCs/>
        </w:rPr>
        <w:t>o</w:t>
      </w:r>
      <w:r>
        <w:rPr>
          <w:rFonts w:ascii="Calibri" w:eastAsia="Times New Roman" w:hAnsi="Calibri" w:cs="Arial"/>
          <w:iCs/>
        </w:rPr>
        <w:t xml:space="preserve">f </w:t>
      </w:r>
      <w:r w:rsidRPr="002E4244">
        <w:rPr>
          <w:rFonts w:ascii="Calibri" w:eastAsia="Times New Roman" w:hAnsi="Calibri" w:cs="Arial"/>
          <w:iCs/>
        </w:rPr>
        <w:t>U</w:t>
      </w:r>
      <w:r>
        <w:rPr>
          <w:rFonts w:ascii="Calibri" w:eastAsia="Times New Roman" w:hAnsi="Calibri" w:cs="Arial"/>
          <w:iCs/>
        </w:rPr>
        <w:t>nderstanding</w:t>
      </w:r>
      <w:r w:rsidRPr="002E4244">
        <w:rPr>
          <w:rFonts w:ascii="Calibri" w:eastAsia="Times New Roman" w:hAnsi="Calibri" w:cs="Arial"/>
          <w:iCs/>
        </w:rPr>
        <w:t xml:space="preserve">.  </w:t>
      </w:r>
    </w:p>
    <w:p w:rsidR="0011590A" w:rsidRDefault="0011590A" w:rsidP="0011590A">
      <w:pPr>
        <w:ind w:left="360"/>
        <w:rPr>
          <w:rFonts w:ascii="Calibri" w:hAnsi="Calibri"/>
        </w:rPr>
      </w:pPr>
      <w:r>
        <w:rPr>
          <w:rFonts w:ascii="Calibri" w:hAnsi="Calibri"/>
        </w:rPr>
        <w:t xml:space="preserve">             </w:t>
      </w:r>
    </w:p>
    <w:p w:rsidR="008C3E7C" w:rsidRDefault="0011590A" w:rsidP="00B7742D">
      <w:pPr>
        <w:autoSpaceDE w:val="0"/>
        <w:autoSpaceDN w:val="0"/>
        <w:adjustRightInd w:val="0"/>
        <w:rPr>
          <w:rFonts w:ascii="Calibri" w:hAnsi="Calibri"/>
        </w:rPr>
      </w:pPr>
      <w:r w:rsidRPr="00613E66">
        <w:rPr>
          <w:rFonts w:ascii="Calibri" w:hAnsi="Calibri"/>
          <w:b/>
        </w:rPr>
        <w:t>RICS</w:t>
      </w:r>
      <w:r w:rsidRPr="00613E66">
        <w:rPr>
          <w:rFonts w:ascii="Calibri" w:hAnsi="Calibri"/>
        </w:rPr>
        <w:t xml:space="preserve"> and </w:t>
      </w:r>
      <w:r w:rsidR="008C3E7C">
        <w:rPr>
          <w:rFonts w:ascii="Calibri" w:hAnsi="Calibri"/>
          <w:b/>
        </w:rPr>
        <w:t>ABRAINC</w:t>
      </w:r>
      <w:r w:rsidRPr="00613E66">
        <w:rPr>
          <w:rFonts w:ascii="Calibri" w:hAnsi="Calibri"/>
        </w:rPr>
        <w:t xml:space="preserve"> make this agreement in good faith and the undersigned are duly authorized to make this commitment on behalf of their organizations.</w:t>
      </w:r>
    </w:p>
    <w:p w:rsidR="00B7742D" w:rsidRPr="00517B42" w:rsidRDefault="00B7742D" w:rsidP="00B7742D">
      <w:pPr>
        <w:autoSpaceDE w:val="0"/>
        <w:autoSpaceDN w:val="0"/>
        <w:adjustRightInd w:val="0"/>
        <w:rPr>
          <w:rFonts w:ascii="Calibri" w:hAnsi="Calibri"/>
        </w:rPr>
      </w:pPr>
    </w:p>
    <w:p w:rsidR="0011590A" w:rsidRDefault="0011590A" w:rsidP="0011590A">
      <w:pPr>
        <w:spacing w:line="360" w:lineRule="auto"/>
        <w:jc w:val="center"/>
        <w:rPr>
          <w:rFonts w:ascii="Calibri" w:hAnsi="Calibri"/>
          <w:lang w:val="pt-BR"/>
        </w:rPr>
      </w:pPr>
      <w:r w:rsidRPr="0011590A">
        <w:rPr>
          <w:rFonts w:ascii="Calibri" w:hAnsi="Calibri"/>
          <w:lang w:val="pt-BR"/>
        </w:rPr>
        <w:t xml:space="preserve">São Paulo, </w:t>
      </w:r>
      <w:r w:rsidR="00B7742D">
        <w:rPr>
          <w:rFonts w:ascii="Calibri" w:hAnsi="Calibri"/>
          <w:lang w:val="pt-BR"/>
        </w:rPr>
        <w:t>26 de Março</w:t>
      </w:r>
      <w:r w:rsidRPr="0011590A">
        <w:rPr>
          <w:rFonts w:ascii="Calibri" w:hAnsi="Calibri"/>
          <w:lang w:val="pt-BR"/>
        </w:rPr>
        <w:t>,201</w:t>
      </w:r>
      <w:r w:rsidR="008C3E7C">
        <w:rPr>
          <w:rFonts w:ascii="Calibri" w:hAnsi="Calibri"/>
          <w:lang w:val="pt-BR"/>
        </w:rPr>
        <w:t>4</w:t>
      </w:r>
    </w:p>
    <w:p w:rsidR="00B7742D" w:rsidRPr="0011590A" w:rsidRDefault="00B7742D" w:rsidP="0011590A">
      <w:pPr>
        <w:spacing w:line="360" w:lineRule="auto"/>
        <w:jc w:val="center"/>
        <w:rPr>
          <w:rFonts w:ascii="Calibri" w:hAnsi="Calibri"/>
          <w:lang w:val="pt-BR"/>
        </w:rPr>
      </w:pPr>
    </w:p>
    <w:tbl>
      <w:tblPr>
        <w:tblStyle w:val="TableGrid"/>
        <w:tblW w:w="0" w:type="auto"/>
        <w:tblLook w:val="04A0" w:firstRow="1" w:lastRow="0" w:firstColumn="1" w:lastColumn="0" w:noHBand="0" w:noVBand="1"/>
      </w:tblPr>
      <w:tblGrid>
        <w:gridCol w:w="4219"/>
        <w:gridCol w:w="284"/>
        <w:gridCol w:w="3968"/>
      </w:tblGrid>
      <w:tr w:rsidR="00517B42" w:rsidTr="00517B42">
        <w:tc>
          <w:tcPr>
            <w:tcW w:w="4219" w:type="dxa"/>
            <w:tcBorders>
              <w:top w:val="single" w:sz="4" w:space="0" w:color="auto"/>
              <w:left w:val="nil"/>
              <w:bottom w:val="nil"/>
              <w:right w:val="nil"/>
            </w:tcBorders>
          </w:tcPr>
          <w:p w:rsidR="00517B42" w:rsidRDefault="00517B42" w:rsidP="00C637B9">
            <w:pPr>
              <w:jc w:val="center"/>
              <w:rPr>
                <w:rFonts w:ascii="Calibri" w:hAnsi="Calibri"/>
                <w:b/>
              </w:rPr>
            </w:pPr>
            <w:r w:rsidRPr="008C3E7C">
              <w:rPr>
                <w:rFonts w:ascii="Calibri" w:hAnsi="Calibri"/>
                <w:b/>
              </w:rPr>
              <w:t>Michael Newey</w:t>
            </w:r>
          </w:p>
        </w:tc>
        <w:tc>
          <w:tcPr>
            <w:tcW w:w="284" w:type="dxa"/>
            <w:tcBorders>
              <w:top w:val="nil"/>
              <w:left w:val="nil"/>
              <w:bottom w:val="nil"/>
              <w:right w:val="nil"/>
            </w:tcBorders>
          </w:tcPr>
          <w:p w:rsidR="00517B42" w:rsidRDefault="00517B42" w:rsidP="00C637B9">
            <w:pPr>
              <w:jc w:val="center"/>
              <w:rPr>
                <w:rFonts w:ascii="Calibri" w:hAnsi="Calibri"/>
                <w:b/>
              </w:rPr>
            </w:pPr>
          </w:p>
        </w:tc>
        <w:tc>
          <w:tcPr>
            <w:tcW w:w="3968" w:type="dxa"/>
            <w:tcBorders>
              <w:top w:val="single" w:sz="4" w:space="0" w:color="auto"/>
              <w:left w:val="nil"/>
              <w:bottom w:val="nil"/>
              <w:right w:val="nil"/>
            </w:tcBorders>
          </w:tcPr>
          <w:p w:rsidR="00517B42" w:rsidRDefault="00517B42" w:rsidP="00C637B9">
            <w:pPr>
              <w:jc w:val="center"/>
              <w:rPr>
                <w:rFonts w:ascii="Calibri" w:hAnsi="Calibri"/>
                <w:b/>
              </w:rPr>
            </w:pPr>
            <w:r>
              <w:rPr>
                <w:rFonts w:ascii="Calibri" w:hAnsi="Calibri"/>
                <w:b/>
              </w:rPr>
              <w:t>Nicholas Reade</w:t>
            </w:r>
          </w:p>
        </w:tc>
      </w:tr>
      <w:tr w:rsidR="00517B42" w:rsidTr="00517B42">
        <w:tc>
          <w:tcPr>
            <w:tcW w:w="4219" w:type="dxa"/>
            <w:tcBorders>
              <w:top w:val="nil"/>
              <w:left w:val="nil"/>
              <w:bottom w:val="nil"/>
              <w:right w:val="nil"/>
            </w:tcBorders>
          </w:tcPr>
          <w:p w:rsidR="00517B42" w:rsidRPr="00C76EAF" w:rsidRDefault="00517B42" w:rsidP="00C637B9">
            <w:pPr>
              <w:jc w:val="center"/>
              <w:rPr>
                <w:rFonts w:ascii="Calibri" w:hAnsi="Calibri"/>
                <w:b/>
              </w:rPr>
            </w:pPr>
            <w:r w:rsidRPr="00C76EAF">
              <w:rPr>
                <w:rFonts w:ascii="Calibri" w:hAnsi="Calibri"/>
                <w:b/>
              </w:rPr>
              <w:t>Presidente</w:t>
            </w:r>
          </w:p>
        </w:tc>
        <w:tc>
          <w:tcPr>
            <w:tcW w:w="284" w:type="dxa"/>
            <w:tcBorders>
              <w:top w:val="nil"/>
              <w:left w:val="nil"/>
              <w:bottom w:val="nil"/>
              <w:right w:val="nil"/>
            </w:tcBorders>
          </w:tcPr>
          <w:p w:rsidR="00517B42" w:rsidRDefault="00517B42" w:rsidP="00C637B9">
            <w:pPr>
              <w:jc w:val="center"/>
              <w:rPr>
                <w:rFonts w:ascii="Calibri" w:hAnsi="Calibri"/>
                <w:b/>
              </w:rPr>
            </w:pPr>
          </w:p>
        </w:tc>
        <w:tc>
          <w:tcPr>
            <w:tcW w:w="3968" w:type="dxa"/>
            <w:tcBorders>
              <w:top w:val="nil"/>
              <w:left w:val="nil"/>
              <w:bottom w:val="nil"/>
              <w:right w:val="nil"/>
            </w:tcBorders>
          </w:tcPr>
          <w:p w:rsidR="00517B42" w:rsidRDefault="00F2587D" w:rsidP="00C637B9">
            <w:pPr>
              <w:jc w:val="center"/>
              <w:rPr>
                <w:rFonts w:ascii="Calibri" w:hAnsi="Calibri"/>
                <w:b/>
              </w:rPr>
            </w:pPr>
            <w:r>
              <w:rPr>
                <w:rFonts w:ascii="Calibri" w:hAnsi="Calibri"/>
                <w:b/>
              </w:rPr>
              <w:t>Diretor</w:t>
            </w:r>
            <w:bookmarkStart w:id="0" w:name="_GoBack"/>
            <w:bookmarkEnd w:id="0"/>
          </w:p>
        </w:tc>
      </w:tr>
      <w:tr w:rsidR="00517B42" w:rsidRPr="00F2587D" w:rsidTr="00517B42">
        <w:tc>
          <w:tcPr>
            <w:tcW w:w="4219" w:type="dxa"/>
            <w:tcBorders>
              <w:top w:val="nil"/>
              <w:left w:val="nil"/>
              <w:bottom w:val="nil"/>
              <w:right w:val="nil"/>
            </w:tcBorders>
          </w:tcPr>
          <w:p w:rsidR="00517B42" w:rsidRDefault="00517B42" w:rsidP="00C637B9">
            <w:pPr>
              <w:jc w:val="center"/>
              <w:rPr>
                <w:rFonts w:ascii="Calibri" w:hAnsi="Calibri"/>
                <w:b/>
              </w:rPr>
            </w:pPr>
            <w:r w:rsidRPr="00613E66">
              <w:rPr>
                <w:rFonts w:ascii="Calibri" w:hAnsi="Calibri"/>
              </w:rPr>
              <w:t>Royal Institution of Chartered Surveyors</w:t>
            </w:r>
          </w:p>
        </w:tc>
        <w:tc>
          <w:tcPr>
            <w:tcW w:w="284" w:type="dxa"/>
            <w:tcBorders>
              <w:top w:val="nil"/>
              <w:left w:val="nil"/>
              <w:bottom w:val="nil"/>
              <w:right w:val="nil"/>
            </w:tcBorders>
          </w:tcPr>
          <w:p w:rsidR="00517B42" w:rsidRPr="003845CA" w:rsidRDefault="00517B42" w:rsidP="00C637B9">
            <w:pPr>
              <w:jc w:val="center"/>
              <w:rPr>
                <w:rFonts w:ascii="Calibri" w:hAnsi="Calibri"/>
                <w:b/>
              </w:rPr>
            </w:pPr>
          </w:p>
        </w:tc>
        <w:tc>
          <w:tcPr>
            <w:tcW w:w="3968" w:type="dxa"/>
            <w:tcBorders>
              <w:top w:val="nil"/>
              <w:left w:val="nil"/>
              <w:bottom w:val="nil"/>
              <w:right w:val="nil"/>
            </w:tcBorders>
          </w:tcPr>
          <w:p w:rsidR="00517B42" w:rsidRDefault="00517B42" w:rsidP="00C637B9">
            <w:pPr>
              <w:jc w:val="center"/>
              <w:rPr>
                <w:rFonts w:ascii="Calibri" w:hAnsi="Calibri"/>
                <w:lang w:val="pt-BR"/>
              </w:rPr>
            </w:pPr>
            <w:r>
              <w:rPr>
                <w:rFonts w:ascii="Calibri" w:hAnsi="Calibri"/>
                <w:lang w:val="pt-BR"/>
              </w:rPr>
              <w:t>Associação Brasileira de Incorporadoras Imobiliárias</w:t>
            </w:r>
          </w:p>
        </w:tc>
      </w:tr>
      <w:tr w:rsidR="00517B42" w:rsidRPr="00F2587D" w:rsidTr="00517B42">
        <w:tc>
          <w:tcPr>
            <w:tcW w:w="4219" w:type="dxa"/>
            <w:tcBorders>
              <w:top w:val="nil"/>
              <w:left w:val="nil"/>
              <w:bottom w:val="nil"/>
              <w:right w:val="nil"/>
            </w:tcBorders>
          </w:tcPr>
          <w:p w:rsidR="00517B42" w:rsidRPr="00C637B9" w:rsidRDefault="00517B42" w:rsidP="00C637B9">
            <w:pPr>
              <w:jc w:val="center"/>
              <w:rPr>
                <w:rFonts w:ascii="Calibri" w:hAnsi="Calibri"/>
                <w:b/>
                <w:lang w:val="pt-BR"/>
              </w:rPr>
            </w:pPr>
          </w:p>
        </w:tc>
        <w:tc>
          <w:tcPr>
            <w:tcW w:w="284" w:type="dxa"/>
            <w:tcBorders>
              <w:top w:val="nil"/>
              <w:left w:val="nil"/>
              <w:bottom w:val="nil"/>
              <w:right w:val="nil"/>
            </w:tcBorders>
          </w:tcPr>
          <w:p w:rsidR="00517B42" w:rsidRPr="00C637B9" w:rsidRDefault="00517B42" w:rsidP="00C637B9">
            <w:pPr>
              <w:jc w:val="center"/>
              <w:rPr>
                <w:rFonts w:ascii="Calibri" w:hAnsi="Calibri"/>
                <w:b/>
                <w:lang w:val="pt-BR"/>
              </w:rPr>
            </w:pPr>
          </w:p>
        </w:tc>
        <w:tc>
          <w:tcPr>
            <w:tcW w:w="3968" w:type="dxa"/>
            <w:tcBorders>
              <w:top w:val="nil"/>
              <w:left w:val="nil"/>
              <w:bottom w:val="nil"/>
              <w:right w:val="nil"/>
            </w:tcBorders>
          </w:tcPr>
          <w:p w:rsidR="00517B42" w:rsidRPr="00C637B9" w:rsidRDefault="00517B42" w:rsidP="00C637B9">
            <w:pPr>
              <w:jc w:val="center"/>
              <w:rPr>
                <w:rFonts w:ascii="Calibri" w:hAnsi="Calibri"/>
                <w:b/>
                <w:lang w:val="pt-BR"/>
              </w:rPr>
            </w:pPr>
          </w:p>
        </w:tc>
      </w:tr>
      <w:tr w:rsidR="00517B42" w:rsidRPr="00F2587D" w:rsidTr="00517B42">
        <w:tc>
          <w:tcPr>
            <w:tcW w:w="4219" w:type="dxa"/>
            <w:tcBorders>
              <w:top w:val="nil"/>
              <w:left w:val="nil"/>
              <w:bottom w:val="single" w:sz="4" w:space="0" w:color="auto"/>
              <w:right w:val="nil"/>
            </w:tcBorders>
          </w:tcPr>
          <w:p w:rsidR="00517B42" w:rsidRDefault="00517B42" w:rsidP="00C637B9">
            <w:pPr>
              <w:jc w:val="center"/>
              <w:rPr>
                <w:rFonts w:ascii="Calibri" w:hAnsi="Calibri"/>
                <w:b/>
                <w:lang w:val="pt-BR"/>
              </w:rPr>
            </w:pPr>
          </w:p>
          <w:p w:rsidR="00517B42" w:rsidRPr="00C637B9" w:rsidRDefault="00517B42" w:rsidP="00C637B9">
            <w:pPr>
              <w:jc w:val="center"/>
              <w:rPr>
                <w:rFonts w:ascii="Calibri" w:hAnsi="Calibri"/>
                <w:b/>
                <w:lang w:val="pt-BR"/>
              </w:rPr>
            </w:pPr>
          </w:p>
        </w:tc>
        <w:tc>
          <w:tcPr>
            <w:tcW w:w="284" w:type="dxa"/>
            <w:tcBorders>
              <w:top w:val="nil"/>
              <w:left w:val="nil"/>
              <w:bottom w:val="nil"/>
              <w:right w:val="nil"/>
            </w:tcBorders>
          </w:tcPr>
          <w:p w:rsidR="00517B42" w:rsidRPr="00C637B9" w:rsidRDefault="00517B42" w:rsidP="00C637B9">
            <w:pPr>
              <w:jc w:val="center"/>
              <w:rPr>
                <w:rFonts w:ascii="Calibri" w:hAnsi="Calibri"/>
                <w:b/>
                <w:lang w:val="pt-BR"/>
              </w:rPr>
            </w:pPr>
          </w:p>
        </w:tc>
        <w:tc>
          <w:tcPr>
            <w:tcW w:w="3968" w:type="dxa"/>
            <w:tcBorders>
              <w:top w:val="nil"/>
              <w:left w:val="nil"/>
              <w:bottom w:val="single" w:sz="4" w:space="0" w:color="auto"/>
              <w:right w:val="nil"/>
            </w:tcBorders>
          </w:tcPr>
          <w:p w:rsidR="00517B42" w:rsidRPr="00C637B9" w:rsidRDefault="00517B42" w:rsidP="00C637B9">
            <w:pPr>
              <w:jc w:val="center"/>
              <w:rPr>
                <w:rFonts w:ascii="Calibri" w:hAnsi="Calibri"/>
                <w:b/>
                <w:lang w:val="pt-BR"/>
              </w:rPr>
            </w:pPr>
          </w:p>
        </w:tc>
      </w:tr>
      <w:tr w:rsidR="00517B42" w:rsidRPr="00C637B9" w:rsidTr="00517B42">
        <w:tc>
          <w:tcPr>
            <w:tcW w:w="4219" w:type="dxa"/>
            <w:tcBorders>
              <w:top w:val="single" w:sz="4" w:space="0" w:color="auto"/>
              <w:left w:val="nil"/>
              <w:bottom w:val="nil"/>
              <w:right w:val="nil"/>
            </w:tcBorders>
          </w:tcPr>
          <w:p w:rsidR="00517B42" w:rsidRPr="00C637B9" w:rsidRDefault="00517B42" w:rsidP="00C637B9">
            <w:pPr>
              <w:jc w:val="center"/>
              <w:rPr>
                <w:rFonts w:ascii="Calibri" w:hAnsi="Calibri"/>
                <w:b/>
                <w:lang w:val="pt-BR"/>
              </w:rPr>
            </w:pPr>
            <w:r w:rsidRPr="00613E66">
              <w:rPr>
                <w:rFonts w:ascii="Calibri" w:hAnsi="Calibri"/>
                <w:lang w:val="pt-BR"/>
              </w:rPr>
              <w:t>Testemunha</w:t>
            </w:r>
          </w:p>
        </w:tc>
        <w:tc>
          <w:tcPr>
            <w:tcW w:w="284" w:type="dxa"/>
            <w:tcBorders>
              <w:top w:val="nil"/>
              <w:left w:val="nil"/>
              <w:bottom w:val="nil"/>
              <w:right w:val="nil"/>
            </w:tcBorders>
          </w:tcPr>
          <w:p w:rsidR="00517B42" w:rsidRPr="00C637B9" w:rsidRDefault="00517B42" w:rsidP="00C637B9">
            <w:pPr>
              <w:jc w:val="center"/>
              <w:rPr>
                <w:rFonts w:ascii="Calibri" w:hAnsi="Calibri"/>
                <w:b/>
                <w:lang w:val="pt-BR"/>
              </w:rPr>
            </w:pPr>
          </w:p>
        </w:tc>
        <w:tc>
          <w:tcPr>
            <w:tcW w:w="3968" w:type="dxa"/>
            <w:tcBorders>
              <w:top w:val="single" w:sz="4" w:space="0" w:color="auto"/>
              <w:left w:val="nil"/>
              <w:bottom w:val="nil"/>
              <w:right w:val="nil"/>
            </w:tcBorders>
          </w:tcPr>
          <w:p w:rsidR="00517B42" w:rsidRPr="00613E66" w:rsidRDefault="00517B42" w:rsidP="00C637B9">
            <w:pPr>
              <w:jc w:val="center"/>
              <w:rPr>
                <w:rFonts w:ascii="Calibri" w:hAnsi="Calibri"/>
                <w:lang w:val="pt-BR"/>
              </w:rPr>
            </w:pPr>
            <w:r w:rsidRPr="00613E66">
              <w:rPr>
                <w:rFonts w:ascii="Calibri" w:hAnsi="Calibri"/>
                <w:lang w:val="pt-BR"/>
              </w:rPr>
              <w:t>Testemunha</w:t>
            </w:r>
          </w:p>
        </w:tc>
      </w:tr>
      <w:tr w:rsidR="00517B42" w:rsidRPr="00C637B9" w:rsidTr="00517B42">
        <w:tc>
          <w:tcPr>
            <w:tcW w:w="4219" w:type="dxa"/>
            <w:tcBorders>
              <w:top w:val="nil"/>
              <w:left w:val="nil"/>
              <w:bottom w:val="nil"/>
              <w:right w:val="nil"/>
            </w:tcBorders>
          </w:tcPr>
          <w:p w:rsidR="00517B42" w:rsidRPr="00C637B9" w:rsidRDefault="00517B42" w:rsidP="00C637B9">
            <w:pPr>
              <w:jc w:val="center"/>
              <w:rPr>
                <w:rFonts w:ascii="Calibri" w:hAnsi="Calibri"/>
                <w:b/>
                <w:lang w:val="pt-BR"/>
              </w:rPr>
            </w:pPr>
            <w:r w:rsidRPr="00613E66">
              <w:rPr>
                <w:rFonts w:ascii="Calibri" w:hAnsi="Calibri"/>
                <w:lang w:val="pt-BR"/>
              </w:rPr>
              <w:t>RG nº</w:t>
            </w:r>
          </w:p>
        </w:tc>
        <w:tc>
          <w:tcPr>
            <w:tcW w:w="284" w:type="dxa"/>
            <w:tcBorders>
              <w:top w:val="nil"/>
              <w:left w:val="nil"/>
              <w:bottom w:val="nil"/>
              <w:right w:val="nil"/>
            </w:tcBorders>
          </w:tcPr>
          <w:p w:rsidR="00517B42" w:rsidRPr="00C637B9" w:rsidRDefault="00517B42" w:rsidP="00C637B9">
            <w:pPr>
              <w:jc w:val="center"/>
              <w:rPr>
                <w:rFonts w:ascii="Calibri" w:hAnsi="Calibri"/>
                <w:b/>
                <w:lang w:val="pt-BR"/>
              </w:rPr>
            </w:pPr>
          </w:p>
        </w:tc>
        <w:tc>
          <w:tcPr>
            <w:tcW w:w="3968" w:type="dxa"/>
            <w:tcBorders>
              <w:top w:val="nil"/>
              <w:left w:val="nil"/>
              <w:bottom w:val="nil"/>
              <w:right w:val="nil"/>
            </w:tcBorders>
          </w:tcPr>
          <w:p w:rsidR="00517B42" w:rsidRPr="00613E66" w:rsidRDefault="00517B42" w:rsidP="00C637B9">
            <w:pPr>
              <w:jc w:val="center"/>
              <w:rPr>
                <w:rFonts w:ascii="Calibri" w:hAnsi="Calibri"/>
                <w:lang w:val="pt-BR"/>
              </w:rPr>
            </w:pPr>
            <w:r w:rsidRPr="00613E66">
              <w:rPr>
                <w:rFonts w:ascii="Calibri" w:hAnsi="Calibri"/>
                <w:lang w:val="pt-BR"/>
              </w:rPr>
              <w:t>RG nº</w:t>
            </w:r>
          </w:p>
        </w:tc>
      </w:tr>
    </w:tbl>
    <w:p w:rsidR="007279A9" w:rsidRPr="0011590A" w:rsidRDefault="007279A9" w:rsidP="007279A9">
      <w:pPr>
        <w:rPr>
          <w:lang w:val="pt-BR"/>
        </w:rPr>
      </w:pPr>
    </w:p>
    <w:sectPr w:rsidR="007279A9" w:rsidRPr="0011590A" w:rsidSect="006661EB">
      <w:headerReference w:type="default" r:id="rId8"/>
      <w:footerReference w:type="default" r:id="rId9"/>
      <w:pgSz w:w="11906" w:h="16838" w:code="9"/>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9A9" w:rsidRDefault="007279A9" w:rsidP="007279A9">
      <w:r>
        <w:separator/>
      </w:r>
    </w:p>
  </w:endnote>
  <w:endnote w:type="continuationSeparator" w:id="0">
    <w:p w:rsidR="007279A9" w:rsidRDefault="007279A9" w:rsidP="00727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9A9" w:rsidRDefault="00040333">
    <w:pPr>
      <w:pStyle w:val="Footer"/>
    </w:pPr>
    <w:r>
      <w:rPr>
        <w:noProof/>
        <w:lang w:eastAsia="en-GB"/>
      </w:rPr>
      <w:drawing>
        <wp:inline distT="0" distB="0" distL="0" distR="0" wp14:anchorId="2357C19C" wp14:editId="78AB47EC">
          <wp:extent cx="7128510" cy="878744"/>
          <wp:effectExtent l="0" t="0" r="0"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28510" cy="878744"/>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9A9" w:rsidRDefault="007279A9" w:rsidP="007279A9">
      <w:r>
        <w:separator/>
      </w:r>
    </w:p>
  </w:footnote>
  <w:footnote w:type="continuationSeparator" w:id="0">
    <w:p w:rsidR="007279A9" w:rsidRDefault="007279A9" w:rsidP="007279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9A9" w:rsidRDefault="007279A9" w:rsidP="007279A9">
    <w:pPr>
      <w:pStyle w:val="Header"/>
      <w:tabs>
        <w:tab w:val="left" w:pos="1484"/>
      </w:tabs>
      <w:jc w:val="right"/>
    </w:pPr>
    <w:r>
      <w:rPr>
        <w:noProof/>
        <w:lang w:eastAsia="en-GB"/>
      </w:rPr>
      <w:drawing>
        <wp:inline distT="0" distB="0" distL="0" distR="0" wp14:anchorId="0A1CF362" wp14:editId="13B1B41F">
          <wp:extent cx="7538400" cy="1076400"/>
          <wp:effectExtent l="0" t="0" r="5715" b="9525"/>
          <wp:docPr id="1" name="Picture 1" descr="C:\Users\DML\Desktop\RICS-Header&amp;footer\RICS-Header&amp;footer\RICS Letterhead-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DML\Desktop\RICS-Header&amp;footer\RICS-Header&amp;footer\RICS Letterhead-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8400" cy="10764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C4726"/>
    <w:multiLevelType w:val="hybridMultilevel"/>
    <w:tmpl w:val="34E46DC6"/>
    <w:lvl w:ilvl="0" w:tplc="8F38CE1A">
      <w:start w:val="1"/>
      <w:numFmt w:val="decimal"/>
      <w:lvlText w:val="%1."/>
      <w:lvlJc w:val="left"/>
      <w:pPr>
        <w:ind w:left="780" w:hanging="360"/>
      </w:pPr>
      <w:rPr>
        <w:rFonts w:hint="default"/>
      </w:rPr>
    </w:lvl>
    <w:lvl w:ilvl="1" w:tplc="D0B650C8">
      <w:start w:val="1"/>
      <w:numFmt w:val="lowerLetter"/>
      <w:lvlText w:val="%2."/>
      <w:lvlJc w:val="left"/>
      <w:pPr>
        <w:tabs>
          <w:tab w:val="num" w:pos="1200"/>
        </w:tabs>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31019BE"/>
    <w:multiLevelType w:val="hybridMultilevel"/>
    <w:tmpl w:val="A90CA8B6"/>
    <w:lvl w:ilvl="0" w:tplc="04090019">
      <w:start w:val="1"/>
      <w:numFmt w:val="lowerLetter"/>
      <w:lvlText w:val="%1."/>
      <w:lvlJc w:val="left"/>
      <w:pPr>
        <w:tabs>
          <w:tab w:val="num" w:pos="1200"/>
        </w:tabs>
        <w:ind w:left="1200" w:hanging="360"/>
      </w:pPr>
      <w:rPr>
        <w:rFonts w:hint="default"/>
      </w:rPr>
    </w:lvl>
    <w:lvl w:ilvl="1" w:tplc="04090003">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
    <w:nsid w:val="72B971AC"/>
    <w:multiLevelType w:val="hybridMultilevel"/>
    <w:tmpl w:val="825EE626"/>
    <w:lvl w:ilvl="0" w:tplc="04090019">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gutterAtTop/>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F4D"/>
    <w:rsid w:val="00040333"/>
    <w:rsid w:val="0011590A"/>
    <w:rsid w:val="00260E18"/>
    <w:rsid w:val="003845CA"/>
    <w:rsid w:val="003E1240"/>
    <w:rsid w:val="004B576A"/>
    <w:rsid w:val="00517B42"/>
    <w:rsid w:val="005C55E5"/>
    <w:rsid w:val="00634075"/>
    <w:rsid w:val="006661EB"/>
    <w:rsid w:val="007279A9"/>
    <w:rsid w:val="008C3E7C"/>
    <w:rsid w:val="00906F4D"/>
    <w:rsid w:val="00970CAF"/>
    <w:rsid w:val="00A000B1"/>
    <w:rsid w:val="00B7742D"/>
    <w:rsid w:val="00C43A47"/>
    <w:rsid w:val="00C637B9"/>
    <w:rsid w:val="00C76EAF"/>
    <w:rsid w:val="00CD212C"/>
    <w:rsid w:val="00F2587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country-region"/>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9A9"/>
    <w:rPr>
      <w:rFonts w:ascii="Tahoma" w:hAnsi="Tahoma" w:cs="Tahoma"/>
      <w:sz w:val="16"/>
      <w:szCs w:val="16"/>
    </w:rPr>
  </w:style>
  <w:style w:type="character" w:customStyle="1" w:styleId="BalloonTextChar">
    <w:name w:val="Balloon Text Char"/>
    <w:basedOn w:val="DefaultParagraphFont"/>
    <w:link w:val="BalloonText"/>
    <w:uiPriority w:val="99"/>
    <w:semiHidden/>
    <w:rsid w:val="007279A9"/>
    <w:rPr>
      <w:rFonts w:ascii="Tahoma" w:hAnsi="Tahoma" w:cs="Tahoma"/>
      <w:sz w:val="16"/>
      <w:szCs w:val="16"/>
    </w:rPr>
  </w:style>
  <w:style w:type="paragraph" w:styleId="Header">
    <w:name w:val="header"/>
    <w:basedOn w:val="Normal"/>
    <w:link w:val="HeaderChar"/>
    <w:uiPriority w:val="99"/>
    <w:unhideWhenUsed/>
    <w:rsid w:val="007279A9"/>
    <w:pPr>
      <w:tabs>
        <w:tab w:val="center" w:pos="4513"/>
        <w:tab w:val="right" w:pos="9026"/>
      </w:tabs>
    </w:pPr>
  </w:style>
  <w:style w:type="character" w:customStyle="1" w:styleId="HeaderChar">
    <w:name w:val="Header Char"/>
    <w:basedOn w:val="DefaultParagraphFont"/>
    <w:link w:val="Header"/>
    <w:uiPriority w:val="99"/>
    <w:rsid w:val="007279A9"/>
  </w:style>
  <w:style w:type="paragraph" w:styleId="Footer">
    <w:name w:val="footer"/>
    <w:basedOn w:val="Normal"/>
    <w:link w:val="FooterChar"/>
    <w:uiPriority w:val="99"/>
    <w:unhideWhenUsed/>
    <w:rsid w:val="007279A9"/>
    <w:pPr>
      <w:tabs>
        <w:tab w:val="center" w:pos="4513"/>
        <w:tab w:val="right" w:pos="9026"/>
      </w:tabs>
    </w:pPr>
  </w:style>
  <w:style w:type="character" w:customStyle="1" w:styleId="FooterChar">
    <w:name w:val="Footer Char"/>
    <w:basedOn w:val="DefaultParagraphFont"/>
    <w:link w:val="Footer"/>
    <w:uiPriority w:val="99"/>
    <w:rsid w:val="007279A9"/>
  </w:style>
  <w:style w:type="paragraph" w:customStyle="1" w:styleId="a">
    <w:name w:val="列出段落"/>
    <w:basedOn w:val="Normal"/>
    <w:qFormat/>
    <w:rsid w:val="0011590A"/>
    <w:pPr>
      <w:widowControl w:val="0"/>
      <w:ind w:firstLineChars="200" w:firstLine="420"/>
      <w:jc w:val="both"/>
    </w:pPr>
    <w:rPr>
      <w:rFonts w:ascii="Calibri" w:eastAsia="SimSun" w:hAnsi="Calibri" w:cs="Times New Roman"/>
      <w:kern w:val="2"/>
      <w:sz w:val="21"/>
      <w:lang w:val="en-US" w:eastAsia="zh-CN"/>
    </w:rPr>
  </w:style>
  <w:style w:type="table" w:styleId="TableGrid">
    <w:name w:val="Table Grid"/>
    <w:basedOn w:val="TableNormal"/>
    <w:uiPriority w:val="59"/>
    <w:rsid w:val="00C63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9A9"/>
    <w:rPr>
      <w:rFonts w:ascii="Tahoma" w:hAnsi="Tahoma" w:cs="Tahoma"/>
      <w:sz w:val="16"/>
      <w:szCs w:val="16"/>
    </w:rPr>
  </w:style>
  <w:style w:type="character" w:customStyle="1" w:styleId="BalloonTextChar">
    <w:name w:val="Balloon Text Char"/>
    <w:basedOn w:val="DefaultParagraphFont"/>
    <w:link w:val="BalloonText"/>
    <w:uiPriority w:val="99"/>
    <w:semiHidden/>
    <w:rsid w:val="007279A9"/>
    <w:rPr>
      <w:rFonts w:ascii="Tahoma" w:hAnsi="Tahoma" w:cs="Tahoma"/>
      <w:sz w:val="16"/>
      <w:szCs w:val="16"/>
    </w:rPr>
  </w:style>
  <w:style w:type="paragraph" w:styleId="Header">
    <w:name w:val="header"/>
    <w:basedOn w:val="Normal"/>
    <w:link w:val="HeaderChar"/>
    <w:uiPriority w:val="99"/>
    <w:unhideWhenUsed/>
    <w:rsid w:val="007279A9"/>
    <w:pPr>
      <w:tabs>
        <w:tab w:val="center" w:pos="4513"/>
        <w:tab w:val="right" w:pos="9026"/>
      </w:tabs>
    </w:pPr>
  </w:style>
  <w:style w:type="character" w:customStyle="1" w:styleId="HeaderChar">
    <w:name w:val="Header Char"/>
    <w:basedOn w:val="DefaultParagraphFont"/>
    <w:link w:val="Header"/>
    <w:uiPriority w:val="99"/>
    <w:rsid w:val="007279A9"/>
  </w:style>
  <w:style w:type="paragraph" w:styleId="Footer">
    <w:name w:val="footer"/>
    <w:basedOn w:val="Normal"/>
    <w:link w:val="FooterChar"/>
    <w:uiPriority w:val="99"/>
    <w:unhideWhenUsed/>
    <w:rsid w:val="007279A9"/>
    <w:pPr>
      <w:tabs>
        <w:tab w:val="center" w:pos="4513"/>
        <w:tab w:val="right" w:pos="9026"/>
      </w:tabs>
    </w:pPr>
  </w:style>
  <w:style w:type="character" w:customStyle="1" w:styleId="FooterChar">
    <w:name w:val="Footer Char"/>
    <w:basedOn w:val="DefaultParagraphFont"/>
    <w:link w:val="Footer"/>
    <w:uiPriority w:val="99"/>
    <w:rsid w:val="007279A9"/>
  </w:style>
  <w:style w:type="paragraph" w:customStyle="1" w:styleId="a">
    <w:name w:val="列出段落"/>
    <w:basedOn w:val="Normal"/>
    <w:qFormat/>
    <w:rsid w:val="0011590A"/>
    <w:pPr>
      <w:widowControl w:val="0"/>
      <w:ind w:firstLineChars="200" w:firstLine="420"/>
      <w:jc w:val="both"/>
    </w:pPr>
    <w:rPr>
      <w:rFonts w:ascii="Calibri" w:eastAsia="SimSun" w:hAnsi="Calibri" w:cs="Times New Roman"/>
      <w:kern w:val="2"/>
      <w:sz w:val="21"/>
      <w:lang w:val="en-US" w:eastAsia="zh-CN"/>
    </w:rPr>
  </w:style>
  <w:style w:type="table" w:styleId="TableGrid">
    <w:name w:val="Table Grid"/>
    <w:basedOn w:val="TableNormal"/>
    <w:uiPriority w:val="59"/>
    <w:rsid w:val="00C63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RICS</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Marcia Ferrari</cp:lastModifiedBy>
  <cp:revision>2</cp:revision>
  <dcterms:created xsi:type="dcterms:W3CDTF">2014-03-24T01:41:00Z</dcterms:created>
  <dcterms:modified xsi:type="dcterms:W3CDTF">2014-03-24T01:41:00Z</dcterms:modified>
</cp:coreProperties>
</file>