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21EA" w14:textId="2EDB7347" w:rsidR="00B57A52" w:rsidRDefault="00B57A52" w:rsidP="00B57A52">
      <w:pPr>
        <w:jc w:val="center"/>
      </w:pPr>
      <w:r>
        <w:t>Resume for Troy Boothe</w:t>
      </w:r>
    </w:p>
    <w:p w14:paraId="24111D2E" w14:textId="77777777" w:rsidR="00B57A52" w:rsidRDefault="00B57A52"/>
    <w:sectPr w:rsidR="00B5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52"/>
    <w:rsid w:val="0063445A"/>
    <w:rsid w:val="0088247E"/>
    <w:rsid w:val="009220A1"/>
    <w:rsid w:val="009F70E4"/>
    <w:rsid w:val="00B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C4B6"/>
  <w15:chartTrackingRefBased/>
  <w15:docId w15:val="{FE49B70B-5775-4BC7-8795-F3D2C1A7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Boothe, Troy A.</dc:creator>
  <cp:keywords/>
  <dc:description/>
  <cp:lastModifiedBy>Boothe, Troy A.</cp:lastModifiedBy>
  <cp:revision>1</cp:revision>
  <dcterms:created xsi:type="dcterms:W3CDTF">2025-03-02T14:20:00Z</dcterms:created>
  <dcterms:modified xsi:type="dcterms:W3CDTF">2025-03-02T14:22:00Z</dcterms:modified>
</cp:coreProperties>
</file>