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E47" w:rsidRDefault="00D61E47" w:rsidP="00D61E47">
      <w:pPr>
        <w:spacing w:before="100" w:beforeAutospacing="1" w:after="100" w:afterAutospacing="1"/>
        <w:outlineLvl w:val="1"/>
        <w:rPr>
          <w:rFonts w:eastAsia="Times New Roman"/>
          <w:b/>
          <w:bCs/>
          <w:sz w:val="36"/>
          <w:szCs w:val="36"/>
          <w:lang w:eastAsia="fr-FR"/>
        </w:rPr>
      </w:pPr>
      <w:r>
        <w:rPr>
          <w:rFonts w:eastAsia="Times New Roman"/>
          <w:b/>
          <w:bCs/>
          <w:sz w:val="36"/>
          <w:szCs w:val="36"/>
          <w:lang w:eastAsia="fr-FR"/>
        </w:rPr>
        <w:t>Cybercriminalité</w:t>
      </w:r>
    </w:p>
    <w:p w:rsidR="00D61E47" w:rsidRDefault="00D61E47" w:rsidP="00D61E47">
      <w:pPr>
        <w:spacing w:before="100" w:beforeAutospacing="1" w:after="100" w:afterAutospacing="1"/>
        <w:outlineLvl w:val="1"/>
        <w:rPr>
          <w:rFonts w:eastAsia="Times New Roman"/>
          <w:b/>
          <w:bCs/>
          <w:sz w:val="36"/>
          <w:szCs w:val="36"/>
          <w:lang w:eastAsia="fr-FR"/>
        </w:rPr>
      </w:pPr>
    </w:p>
    <w:p w:rsidR="00D61E47" w:rsidRPr="00D61E47" w:rsidRDefault="00D61E47" w:rsidP="00D61E47">
      <w:pPr>
        <w:spacing w:before="100" w:beforeAutospacing="1" w:after="100" w:afterAutospacing="1"/>
        <w:outlineLvl w:val="1"/>
        <w:rPr>
          <w:rFonts w:eastAsia="Times New Roman"/>
          <w:b/>
          <w:bCs/>
          <w:sz w:val="36"/>
          <w:szCs w:val="36"/>
          <w:lang w:eastAsia="fr-FR"/>
        </w:rPr>
      </w:pPr>
      <w:r w:rsidRPr="00D61E47">
        <w:rPr>
          <w:rFonts w:eastAsia="Times New Roman"/>
          <w:b/>
          <w:bCs/>
          <w:sz w:val="36"/>
          <w:szCs w:val="36"/>
          <w:lang w:eastAsia="fr-FR"/>
        </w:rPr>
        <w:t>Définition</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La cybercriminalité est une notion large qui regroupe « toutes les infractions pénales susceptibles de se commettre sur ou au moyen d’un système informatique généralement connecté à un réseau. »</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Il s’agit donc d’une nouvelle forme de criminalité et de délinquance qui se distingue des formes traditionnelles en ce qu’elle se situe dans un espace virtuel, le « cyberespace ». Depuis quelques années la démocratisation de l’accès à l’informatique et la globalisation des réseaux ont été des facteurs de développement du </w:t>
      </w:r>
      <w:proofErr w:type="spellStart"/>
      <w:r w:rsidRPr="00D61E47">
        <w:rPr>
          <w:rFonts w:eastAsia="Times New Roman"/>
          <w:b/>
          <w:bCs/>
          <w:sz w:val="24"/>
          <w:szCs w:val="24"/>
          <w:lang w:eastAsia="fr-FR"/>
        </w:rPr>
        <w:t>cybercrime</w:t>
      </w:r>
      <w:proofErr w:type="spellEnd"/>
      <w:r w:rsidRPr="00D61E47">
        <w:rPr>
          <w:rFonts w:eastAsia="Times New Roman"/>
          <w:sz w:val="24"/>
          <w:szCs w:val="24"/>
          <w:lang w:eastAsia="fr-FR"/>
        </w:rPr>
        <w: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On peut alors aujourd’hui regrouper la cybercriminalité en trois types d’infractions :</w:t>
      </w:r>
    </w:p>
    <w:p w:rsidR="00D61E47" w:rsidRPr="00D61E47" w:rsidRDefault="00D61E47" w:rsidP="00D61E47">
      <w:pPr>
        <w:numPr>
          <w:ilvl w:val="0"/>
          <w:numId w:val="1"/>
        </w:num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Les infractions spécifiques aux technologies de l’information et de la communication : parmi ces infractions, on recense les atteintes aux systèmes de traitement automatisé de données, les traitements non autorisés de données personnelles (comme la cession illicite des informations personnelles), les infractions aux </w:t>
      </w:r>
      <w:r w:rsidRPr="00D61E47">
        <w:rPr>
          <w:rFonts w:eastAsia="Times New Roman"/>
          <w:color w:val="0000FF"/>
          <w:sz w:val="24"/>
          <w:szCs w:val="24"/>
          <w:u w:val="single"/>
          <w:lang w:eastAsia="fr-FR"/>
        </w:rPr>
        <w:t>cartes bancaires</w:t>
      </w:r>
      <w:r w:rsidRPr="00D61E47">
        <w:rPr>
          <w:rFonts w:eastAsia="Times New Roman"/>
          <w:sz w:val="24"/>
          <w:szCs w:val="24"/>
          <w:lang w:eastAsia="fr-FR"/>
        </w:rPr>
        <w:t>, les chiffrements non autorisés ou non déclarés ou encore les interceptions.</w:t>
      </w:r>
    </w:p>
    <w:p w:rsidR="00D61E47" w:rsidRPr="00D61E47" w:rsidRDefault="00D61E47" w:rsidP="00D61E47">
      <w:pPr>
        <w:numPr>
          <w:ilvl w:val="0"/>
          <w:numId w:val="1"/>
        </w:num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Les infractions liées aux technologies de l’information et de la communication : cette catégorie regroupe la </w:t>
      </w:r>
      <w:r w:rsidRPr="00D61E47">
        <w:rPr>
          <w:rFonts w:eastAsia="Times New Roman"/>
          <w:color w:val="0000FF"/>
          <w:sz w:val="24"/>
          <w:szCs w:val="24"/>
          <w:u w:val="single"/>
          <w:lang w:eastAsia="fr-FR"/>
        </w:rPr>
        <w:t>pédopornographie</w:t>
      </w:r>
      <w:r w:rsidRPr="00D61E47">
        <w:rPr>
          <w:rFonts w:eastAsia="Times New Roman"/>
          <w:sz w:val="24"/>
          <w:szCs w:val="24"/>
          <w:lang w:eastAsia="fr-FR"/>
        </w:rPr>
        <w:t xml:space="preserve">, l’incitation au </w:t>
      </w:r>
      <w:r w:rsidRPr="00D61E47">
        <w:rPr>
          <w:rFonts w:eastAsia="Times New Roman"/>
          <w:color w:val="0000FF"/>
          <w:sz w:val="24"/>
          <w:szCs w:val="24"/>
          <w:u w:val="single"/>
          <w:lang w:eastAsia="fr-FR"/>
        </w:rPr>
        <w:t>terrorisme</w:t>
      </w:r>
      <w:r w:rsidRPr="00D61E47">
        <w:rPr>
          <w:rFonts w:eastAsia="Times New Roman"/>
          <w:sz w:val="24"/>
          <w:szCs w:val="24"/>
          <w:lang w:eastAsia="fr-FR"/>
        </w:rPr>
        <w:t xml:space="preserve"> et à la </w:t>
      </w:r>
      <w:r w:rsidRPr="00D61E47">
        <w:rPr>
          <w:rFonts w:eastAsia="Times New Roman"/>
          <w:color w:val="0000FF"/>
          <w:sz w:val="24"/>
          <w:szCs w:val="24"/>
          <w:u w:val="single"/>
          <w:lang w:eastAsia="fr-FR"/>
        </w:rPr>
        <w:t>haine raciale</w:t>
      </w:r>
      <w:r w:rsidRPr="00D61E47">
        <w:rPr>
          <w:rFonts w:eastAsia="Times New Roman"/>
          <w:sz w:val="24"/>
          <w:szCs w:val="24"/>
          <w:lang w:eastAsia="fr-FR"/>
        </w:rPr>
        <w:t xml:space="preserve"> sur internet, les atteintes aux personnes, les atteintes aux biens.</w:t>
      </w:r>
    </w:p>
    <w:p w:rsidR="00D61E47" w:rsidRPr="00D61E47" w:rsidRDefault="00D61E47" w:rsidP="00D61E47">
      <w:pPr>
        <w:numPr>
          <w:ilvl w:val="0"/>
          <w:numId w:val="1"/>
        </w:num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Les infractions facilitées par les technologies de l’information et de la communication, que sont les escroqueries en ligne, le </w:t>
      </w:r>
      <w:r w:rsidRPr="00D61E47">
        <w:rPr>
          <w:rFonts w:eastAsia="Times New Roman"/>
          <w:color w:val="0000FF"/>
          <w:sz w:val="24"/>
          <w:szCs w:val="24"/>
          <w:u w:val="single"/>
          <w:lang w:eastAsia="fr-FR"/>
        </w:rPr>
        <w:t>blanchiment d'argent</w:t>
      </w:r>
      <w:r w:rsidRPr="00D61E47">
        <w:rPr>
          <w:rFonts w:eastAsia="Times New Roman"/>
          <w:sz w:val="24"/>
          <w:szCs w:val="24"/>
          <w:lang w:eastAsia="fr-FR"/>
        </w:rPr>
        <w:t xml:space="preserve">, la </w:t>
      </w:r>
      <w:r w:rsidRPr="00D61E47">
        <w:rPr>
          <w:rFonts w:eastAsia="Times New Roman"/>
          <w:color w:val="0000FF"/>
          <w:sz w:val="24"/>
          <w:szCs w:val="24"/>
          <w:u w:val="single"/>
          <w:lang w:eastAsia="fr-FR"/>
        </w:rPr>
        <w:t>contrefaçon</w:t>
      </w:r>
      <w:r w:rsidRPr="00D61E47">
        <w:rPr>
          <w:rFonts w:eastAsia="Times New Roman"/>
          <w:sz w:val="24"/>
          <w:szCs w:val="24"/>
          <w:lang w:eastAsia="fr-FR"/>
        </w:rPr>
        <w:t xml:space="preserve"> ou toute autre violation de </w:t>
      </w:r>
      <w:r w:rsidRPr="00D61E47">
        <w:rPr>
          <w:rFonts w:eastAsia="Times New Roman"/>
          <w:color w:val="0000FF"/>
          <w:sz w:val="24"/>
          <w:szCs w:val="24"/>
          <w:u w:val="single"/>
          <w:lang w:eastAsia="fr-FR"/>
        </w:rPr>
        <w:t>propriété intellectuelle</w:t>
      </w:r>
      <w:r w:rsidRPr="00D61E47">
        <w:rPr>
          <w:rFonts w:eastAsia="Times New Roman"/>
          <w:sz w:val="24"/>
          <w:szCs w:val="24"/>
          <w:lang w:eastAsia="fr-FR"/>
        </w:rPr>
        <w:t>.</w:t>
      </w:r>
    </w:p>
    <w:p w:rsidR="00FC6D57" w:rsidRDefault="00FC6D57" w:rsidP="00D61E47">
      <w:pPr>
        <w:spacing w:before="100" w:beforeAutospacing="1" w:after="100" w:afterAutospacing="1"/>
        <w:outlineLvl w:val="1"/>
        <w:rPr>
          <w:rFonts w:eastAsia="Times New Roman"/>
          <w:b/>
          <w:bCs/>
          <w:sz w:val="36"/>
          <w:szCs w:val="36"/>
          <w:lang w:eastAsia="fr-FR"/>
        </w:rPr>
      </w:pPr>
      <w:r>
        <w:rPr>
          <w:rFonts w:eastAsia="Times New Roman"/>
          <w:b/>
          <w:bCs/>
          <w:noProof/>
          <w:sz w:val="36"/>
          <w:szCs w:val="36"/>
          <w:lang w:eastAsia="fr-FR"/>
        </w:rPr>
        <w:drawing>
          <wp:inline distT="0" distB="0" distL="0" distR="0">
            <wp:extent cx="1561033" cy="1024674"/>
            <wp:effectExtent l="19050" t="0" r="1067" b="0"/>
            <wp:docPr id="1"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5" cstate="print"/>
                    <a:srcRect/>
                    <a:stretch>
                      <a:fillRect/>
                    </a:stretch>
                  </pic:blipFill>
                  <pic:spPr bwMode="auto">
                    <a:xfrm>
                      <a:off x="0" y="0"/>
                      <a:ext cx="1560895" cy="1024584"/>
                    </a:xfrm>
                    <a:prstGeom prst="rect">
                      <a:avLst/>
                    </a:prstGeom>
                    <a:noFill/>
                    <a:ln w="9525">
                      <a:noFill/>
                      <a:miter lim="800000"/>
                      <a:headEnd/>
                      <a:tailEnd/>
                    </a:ln>
                  </pic:spPr>
                </pic:pic>
              </a:graphicData>
            </a:graphic>
          </wp:inline>
        </w:drawing>
      </w:r>
    </w:p>
    <w:p w:rsidR="00FC6D57" w:rsidRDefault="00FC6D57" w:rsidP="00FC6D57">
      <w:pPr>
        <w:rPr>
          <w:lang w:eastAsia="fr-FR"/>
        </w:rPr>
      </w:pPr>
      <w:r>
        <w:rPr>
          <w:lang w:eastAsia="fr-FR"/>
        </w:rPr>
        <w:t xml:space="preserve">Scène de </w:t>
      </w:r>
      <w:proofErr w:type="spellStart"/>
      <w:r>
        <w:rPr>
          <w:lang w:eastAsia="fr-FR"/>
        </w:rPr>
        <w:t>cybercrime</w:t>
      </w:r>
      <w:proofErr w:type="spellEnd"/>
    </w:p>
    <w:p w:rsidR="00D61E47" w:rsidRPr="00D61E47" w:rsidRDefault="00D61E47" w:rsidP="00D61E47">
      <w:pPr>
        <w:spacing w:before="100" w:beforeAutospacing="1" w:after="100" w:afterAutospacing="1"/>
        <w:outlineLvl w:val="1"/>
        <w:rPr>
          <w:rFonts w:eastAsia="Times New Roman"/>
          <w:b/>
          <w:bCs/>
          <w:sz w:val="36"/>
          <w:szCs w:val="36"/>
          <w:lang w:eastAsia="fr-FR"/>
        </w:rPr>
      </w:pPr>
      <w:r w:rsidRPr="00D61E47">
        <w:rPr>
          <w:rFonts w:eastAsia="Times New Roman"/>
          <w:b/>
          <w:bCs/>
          <w:sz w:val="36"/>
          <w:szCs w:val="36"/>
          <w:lang w:eastAsia="fr-FR"/>
        </w:rPr>
        <w:t>Dispositif législatif et conventionnel de lutte</w:t>
      </w:r>
    </w:p>
    <w:p w:rsidR="00D61E47" w:rsidRPr="00D61E47" w:rsidRDefault="00D61E47" w:rsidP="00D61E47">
      <w:pPr>
        <w:spacing w:before="100" w:beforeAutospacing="1" w:after="100" w:afterAutospacing="1"/>
        <w:outlineLvl w:val="2"/>
        <w:rPr>
          <w:rFonts w:eastAsia="Times New Roman"/>
          <w:b/>
          <w:bCs/>
          <w:sz w:val="27"/>
          <w:szCs w:val="27"/>
          <w:lang w:eastAsia="fr-FR"/>
        </w:rPr>
      </w:pPr>
      <w:r w:rsidRPr="00D61E47">
        <w:rPr>
          <w:rFonts w:eastAsia="Times New Roman"/>
          <w:b/>
          <w:bCs/>
          <w:sz w:val="27"/>
          <w:szCs w:val="27"/>
          <w:lang w:eastAsia="fr-FR"/>
        </w:rPr>
        <w:t>Le dispositif législatif et réglementaire français</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En France la cybercriminalité est prise juridiquement en compte depuis la </w:t>
      </w:r>
      <w:r w:rsidRPr="00D61E47">
        <w:rPr>
          <w:rFonts w:eastAsia="Times New Roman"/>
          <w:color w:val="0000FF"/>
          <w:sz w:val="24"/>
          <w:szCs w:val="24"/>
          <w:u w:val="single"/>
          <w:lang w:eastAsia="fr-FR"/>
        </w:rPr>
        <w:t xml:space="preserve">loi relative à l'informatique, aux fichiers et aux libertés du </w:t>
      </w:r>
      <w:bookmarkStart w:id="0" w:name="_GoBack"/>
      <w:bookmarkEnd w:id="0"/>
      <w:r w:rsidRPr="00D61E47">
        <w:rPr>
          <w:rFonts w:eastAsia="Times New Roman"/>
          <w:color w:val="0000FF"/>
          <w:sz w:val="24"/>
          <w:szCs w:val="24"/>
          <w:u w:val="single"/>
          <w:lang w:eastAsia="fr-FR"/>
        </w:rPr>
        <w:t>6 janvier 1978</w:t>
      </w:r>
      <w:r w:rsidRPr="00D61E47">
        <w:rPr>
          <w:rFonts w:eastAsia="Times New Roman"/>
          <w:sz w:val="24"/>
          <w:szCs w:val="24"/>
          <w:lang w:eastAsia="fr-FR"/>
        </w:rPr>
        <w: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La Loi Godfrain du 5 février 1988 relative à la fraude informatique a introduit les articles 323-1 et suivants dans le </w:t>
      </w:r>
      <w:r w:rsidRPr="00D61E47">
        <w:rPr>
          <w:rFonts w:eastAsia="Times New Roman"/>
          <w:color w:val="0000FF"/>
          <w:sz w:val="24"/>
          <w:szCs w:val="24"/>
          <w:u w:val="single"/>
          <w:lang w:eastAsia="fr-FR"/>
        </w:rPr>
        <w:t>Code pénal</w:t>
      </w:r>
      <w:r w:rsidRPr="00D61E47">
        <w:rPr>
          <w:rFonts w:eastAsia="Times New Roman"/>
          <w:sz w:val="24"/>
          <w:szCs w:val="24"/>
          <w:lang w:eastAsia="fr-FR"/>
        </w:rPr>
        <w:t>, concernant notamment la suppression ou modification de données (art 323-1 al 1), ou encore la tentative d’infraction sur un STAD (323-7).</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lastRenderedPageBreak/>
        <w:t xml:space="preserve">La </w:t>
      </w:r>
      <w:r w:rsidRPr="00D61E47">
        <w:rPr>
          <w:rFonts w:eastAsia="Times New Roman"/>
          <w:color w:val="0000FF"/>
          <w:sz w:val="24"/>
          <w:szCs w:val="24"/>
          <w:u w:val="single"/>
          <w:lang w:eastAsia="fr-FR"/>
        </w:rPr>
        <w:t>loi du 15 novembre 2001 relative à la sécurité quotidienne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La loi du 18 mars 2003 pour la sécurité intérieure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La loi du 9 mars 2004 portant adaptation de la justice aux évolutions de la criminalité</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La </w:t>
      </w:r>
      <w:r w:rsidRPr="00D61E47">
        <w:rPr>
          <w:rFonts w:eastAsia="Times New Roman"/>
          <w:color w:val="0000FF"/>
          <w:sz w:val="24"/>
          <w:szCs w:val="24"/>
          <w:u w:val="single"/>
          <w:lang w:eastAsia="fr-FR"/>
        </w:rPr>
        <w:t>loi pour la confiance dans l'économie numérique</w:t>
      </w:r>
      <w:r w:rsidRPr="00D61E47">
        <w:rPr>
          <w:rFonts w:eastAsia="Times New Roman"/>
          <w:sz w:val="24"/>
          <w:szCs w:val="24"/>
          <w:lang w:eastAsia="fr-FR"/>
        </w:rPr>
        <w:t xml:space="preserve"> du 21 juin 2004, qui a modifié les articles 323-1 et suivant du </w:t>
      </w:r>
      <w:r w:rsidRPr="00D61E47">
        <w:rPr>
          <w:rFonts w:eastAsia="Times New Roman"/>
          <w:color w:val="0000FF"/>
          <w:sz w:val="24"/>
          <w:szCs w:val="24"/>
          <w:u w:val="single"/>
          <w:lang w:eastAsia="fr-FR"/>
        </w:rPr>
        <w:t>Code pénal</w:t>
      </w:r>
      <w:r w:rsidRPr="00D61E47">
        <w:rPr>
          <w:rFonts w:eastAsia="Times New Roman"/>
          <w:sz w:val="24"/>
          <w:szCs w:val="24"/>
          <w:lang w:eastAsia="fr-FR"/>
        </w:rPr>
        <w:t xml:space="preserve">. Cette loi a, en outre, modifié l’article 94 du </w:t>
      </w:r>
      <w:r w:rsidRPr="00D61E47">
        <w:rPr>
          <w:rFonts w:eastAsia="Times New Roman"/>
          <w:color w:val="0000FF"/>
          <w:sz w:val="24"/>
          <w:szCs w:val="24"/>
          <w:u w:val="single"/>
          <w:lang w:eastAsia="fr-FR"/>
        </w:rPr>
        <w:t>Code de procédure pénale</w:t>
      </w:r>
      <w:r w:rsidRPr="00D61E47">
        <w:rPr>
          <w:rFonts w:eastAsia="Times New Roman"/>
          <w:sz w:val="24"/>
          <w:szCs w:val="24"/>
          <w:lang w:eastAsia="fr-FR"/>
        </w:rPr>
        <w:t xml:space="preserve"> relatif à l’inclusion des données informatiques dans la liste des pièces susceptibles d'être saisies lors des </w:t>
      </w:r>
      <w:r w:rsidRPr="00D61E47">
        <w:rPr>
          <w:rFonts w:eastAsia="Times New Roman"/>
          <w:color w:val="0000FF"/>
          <w:sz w:val="24"/>
          <w:szCs w:val="24"/>
          <w:u w:val="single"/>
          <w:lang w:eastAsia="fr-FR"/>
        </w:rPr>
        <w:t>perquisitions</w:t>
      </w:r>
      <w:r w:rsidRPr="00D61E47">
        <w:rPr>
          <w:rFonts w:eastAsia="Times New Roman"/>
          <w:sz w:val="24"/>
          <w:szCs w:val="24"/>
          <w:lang w:eastAsia="fr-FR"/>
        </w:rPr>
        <w:t xml:space="preserve"> réalisées en </w:t>
      </w:r>
      <w:r w:rsidRPr="00D61E47">
        <w:rPr>
          <w:rFonts w:eastAsia="Times New Roman"/>
          <w:color w:val="0000FF"/>
          <w:sz w:val="24"/>
          <w:szCs w:val="24"/>
          <w:u w:val="single"/>
          <w:lang w:eastAsia="fr-FR"/>
        </w:rPr>
        <w:t>flagrant délit</w:t>
      </w:r>
      <w:r w:rsidRPr="00D61E47">
        <w:rPr>
          <w:rFonts w:eastAsia="Times New Roman"/>
          <w:sz w:val="24"/>
          <w:szCs w:val="24"/>
          <w:lang w:eastAsia="fr-FR"/>
        </w:rPr>
        <w:t xml:space="preserve"> ou au cours d'une </w:t>
      </w:r>
      <w:r w:rsidRPr="00D61E47">
        <w:rPr>
          <w:rFonts w:eastAsia="Times New Roman"/>
          <w:color w:val="0000FF"/>
          <w:sz w:val="24"/>
          <w:szCs w:val="24"/>
          <w:u w:val="single"/>
          <w:lang w:eastAsia="fr-FR"/>
        </w:rPr>
        <w:t>instruction</w:t>
      </w:r>
      <w:r w:rsidRPr="00D61E47">
        <w:rPr>
          <w:rFonts w:eastAsia="Times New Roman"/>
          <w:sz w:val="24"/>
          <w:szCs w:val="24"/>
          <w:lang w:eastAsia="fr-FR"/>
        </w:rPr>
        <w:t xml:space="preserve">. (Ces perquisitions sont aussi régies par les art. 56 et 97 du </w:t>
      </w:r>
      <w:r w:rsidRPr="00D61E47">
        <w:rPr>
          <w:rFonts w:eastAsia="Times New Roman"/>
          <w:color w:val="0000FF"/>
          <w:sz w:val="24"/>
          <w:szCs w:val="24"/>
          <w:u w:val="single"/>
          <w:lang w:eastAsia="fr-FR"/>
        </w:rPr>
        <w:t>Code de procédure pénale</w:t>
      </w:r>
      <w:r w:rsidRPr="00D61E47">
        <w:rPr>
          <w:rFonts w:eastAsia="Times New Roman"/>
          <w:sz w:val="24"/>
          <w:szCs w:val="24"/>
          <w:lang w:eastAsia="fr-FR"/>
        </w:rPr>
        <w: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La loi du 9 juillet 2004 relative aux communications électroniques et aux services de communication audiovisuelle.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La </w:t>
      </w:r>
      <w:r w:rsidRPr="00D61E47">
        <w:rPr>
          <w:rFonts w:eastAsia="Times New Roman"/>
          <w:color w:val="0000FF"/>
          <w:sz w:val="24"/>
          <w:szCs w:val="24"/>
          <w:u w:val="single"/>
          <w:lang w:eastAsia="fr-FR"/>
        </w:rPr>
        <w:t>loi n° 2006-64 du 23 janvier 2006 relative à la lutte contre le terrorisme</w:t>
      </w:r>
      <w:r w:rsidRPr="00D61E47">
        <w:rPr>
          <w:rFonts w:eastAsia="Times New Roman"/>
          <w:sz w:val="24"/>
          <w:szCs w:val="24"/>
          <w:lang w:eastAsia="fr-FR"/>
        </w:rPr>
        <w:t xml:space="preserve"> et portant dispositions diverses relatives à la sécurité et aux contrôles frontaliers.</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La loi du 5 mars 2007 relative à la prévention de la délinquance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Par ailleurs de nombreux textes réglementaires ont été adoptés. On peut citer pour exemple le décret du 24 mars 2006 sur la conservation des données de trafic prévu par la loi relative à la sécurité quotidienne.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La lutte contre la cybercriminalité est en pleine évolution et elle fait l’objet de nombreuses réflexions en France. Par exemple le plan de lutte contre la cybercriminalité qui a été présenté en février 2008 contient des mesures visant à moderniser les méthodes d’investigation. Par ailleurs, la même année, au mois d’octobre a été présenté le plan du numérique 2012 qui contient des propositions relatives à la lutte contre le </w:t>
      </w:r>
      <w:proofErr w:type="spellStart"/>
      <w:r w:rsidRPr="00D61E47">
        <w:rPr>
          <w:rFonts w:eastAsia="Times New Roman"/>
          <w:sz w:val="24"/>
          <w:szCs w:val="24"/>
          <w:lang w:eastAsia="fr-FR"/>
        </w:rPr>
        <w:t>cybercrime</w:t>
      </w:r>
      <w:proofErr w:type="spellEnd"/>
      <w:r w:rsidRPr="00D61E47">
        <w:rPr>
          <w:rFonts w:eastAsia="Times New Roman"/>
          <w:sz w:val="24"/>
          <w:szCs w:val="24"/>
          <w:lang w:eastAsia="fr-FR"/>
        </w:rPr>
        <w:t>.</w:t>
      </w:r>
    </w:p>
    <w:p w:rsid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Malgré cette évolution permanente le dispositif législatif français en matière de cybercriminalité est « éparpillé » dans divers textes. Il est donc peu aisé, autant pour les professionnels que pour les profanes, de connaître avec précision ce qui est aujourd’hui reconnu comme un acte cybercriminel par le droit français. Myriam </w:t>
      </w:r>
      <w:proofErr w:type="spellStart"/>
      <w:r w:rsidRPr="00D61E47">
        <w:rPr>
          <w:rFonts w:eastAsia="Times New Roman"/>
          <w:sz w:val="24"/>
          <w:szCs w:val="24"/>
          <w:lang w:eastAsia="fr-FR"/>
        </w:rPr>
        <w:t>Quéméner</w:t>
      </w:r>
      <w:proofErr w:type="spellEnd"/>
      <w:r w:rsidRPr="00D61E47">
        <w:rPr>
          <w:rFonts w:eastAsia="Times New Roman"/>
          <w:sz w:val="24"/>
          <w:szCs w:val="24"/>
          <w:lang w:eastAsia="fr-FR"/>
        </w:rPr>
        <w:t xml:space="preserve"> et Joël Ferry, dans </w:t>
      </w:r>
      <w:r w:rsidRPr="00D61E47">
        <w:rPr>
          <w:rFonts w:eastAsia="Times New Roman"/>
          <w:i/>
          <w:iCs/>
          <w:sz w:val="24"/>
          <w:szCs w:val="24"/>
          <w:lang w:eastAsia="fr-FR"/>
        </w:rPr>
        <w:t>Cybercriminalité Défi Mondial</w:t>
      </w:r>
      <w:r w:rsidRPr="00D61E47">
        <w:rPr>
          <w:rFonts w:eastAsia="Times New Roman"/>
          <w:sz w:val="24"/>
          <w:szCs w:val="24"/>
          <w:lang w:eastAsia="fr-FR"/>
        </w:rPr>
        <w:t xml:space="preserve"> (2ème édition) décrivent le dispositif législatif et réglementaire français comme un «  ‘maquis’ quelque peu ésotérique ».</w:t>
      </w:r>
    </w:p>
    <w:p w:rsidR="00FC6D57" w:rsidRDefault="00FC6D57" w:rsidP="00D61E47">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1743913" cy="976886"/>
            <wp:effectExtent l="19050" t="0" r="8687" b="0"/>
            <wp:docPr id="2" name="Image 2"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mages.jpg"/>
                    <pic:cNvPicPr>
                      <a:picLocks noChangeAspect="1" noChangeArrowheads="1"/>
                    </pic:cNvPicPr>
                  </pic:nvPicPr>
                  <pic:blipFill>
                    <a:blip r:embed="rId6" cstate="print"/>
                    <a:srcRect/>
                    <a:stretch>
                      <a:fillRect/>
                    </a:stretch>
                  </pic:blipFill>
                  <pic:spPr bwMode="auto">
                    <a:xfrm>
                      <a:off x="0" y="0"/>
                      <a:ext cx="1743996" cy="976932"/>
                    </a:xfrm>
                    <a:prstGeom prst="rect">
                      <a:avLst/>
                    </a:prstGeom>
                    <a:noFill/>
                    <a:ln w="9525">
                      <a:noFill/>
                      <a:miter lim="800000"/>
                      <a:headEnd/>
                      <a:tailEnd/>
                    </a:ln>
                  </pic:spPr>
                </pic:pic>
              </a:graphicData>
            </a:graphic>
          </wp:inline>
        </w:drawing>
      </w:r>
    </w:p>
    <w:p w:rsidR="00FC6D57" w:rsidRPr="00D61E47" w:rsidRDefault="00FC6D57" w:rsidP="00D61E47">
      <w:pPr>
        <w:spacing w:before="100" w:beforeAutospacing="1" w:after="100" w:afterAutospacing="1"/>
        <w:rPr>
          <w:rFonts w:eastAsia="Times New Roman"/>
          <w:sz w:val="24"/>
          <w:szCs w:val="24"/>
          <w:lang w:eastAsia="fr-FR"/>
        </w:rPr>
      </w:pPr>
      <w:r>
        <w:rPr>
          <w:rFonts w:eastAsia="Times New Roman"/>
          <w:sz w:val="24"/>
          <w:szCs w:val="24"/>
          <w:lang w:eastAsia="fr-FR"/>
        </w:rPr>
        <w:t>Formation des enquêteurs à la cybercriminalité</w:t>
      </w:r>
    </w:p>
    <w:p w:rsidR="00D61E47" w:rsidRPr="00D61E47" w:rsidRDefault="00D61E47" w:rsidP="00D61E47">
      <w:pPr>
        <w:spacing w:before="100" w:beforeAutospacing="1" w:after="100" w:afterAutospacing="1"/>
        <w:outlineLvl w:val="2"/>
        <w:rPr>
          <w:rFonts w:eastAsia="Times New Roman"/>
          <w:b/>
          <w:bCs/>
          <w:sz w:val="27"/>
          <w:szCs w:val="27"/>
          <w:lang w:eastAsia="fr-FR"/>
        </w:rPr>
      </w:pPr>
      <w:r w:rsidRPr="00D61E47">
        <w:rPr>
          <w:rFonts w:eastAsia="Times New Roman"/>
          <w:b/>
          <w:bCs/>
          <w:sz w:val="27"/>
          <w:szCs w:val="27"/>
          <w:lang w:eastAsia="fr-FR"/>
        </w:rPr>
        <w:t>La convention sur la cybercriminalité du 23 novembre 2001</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lastRenderedPageBreak/>
        <w:t xml:space="preserve">Le </w:t>
      </w:r>
      <w:r w:rsidRPr="00D61E47">
        <w:rPr>
          <w:rFonts w:eastAsia="Times New Roman"/>
          <w:color w:val="0000FF"/>
          <w:sz w:val="24"/>
          <w:szCs w:val="24"/>
          <w:u w:val="single"/>
          <w:lang w:eastAsia="fr-FR"/>
        </w:rPr>
        <w:t>23</w:t>
      </w:r>
      <w:r w:rsidRPr="00D61E47">
        <w:rPr>
          <w:rFonts w:eastAsia="Times New Roman"/>
          <w:sz w:val="24"/>
          <w:szCs w:val="24"/>
          <w:lang w:eastAsia="fr-FR"/>
        </w:rPr>
        <w:t> </w:t>
      </w:r>
      <w:r w:rsidRPr="00D61E47">
        <w:rPr>
          <w:rFonts w:eastAsia="Times New Roman"/>
          <w:color w:val="0000FF"/>
          <w:sz w:val="24"/>
          <w:szCs w:val="24"/>
          <w:u w:val="single"/>
          <w:lang w:eastAsia="fr-FR"/>
        </w:rPr>
        <w:t>novembre</w:t>
      </w:r>
      <w:r w:rsidRPr="00D61E47">
        <w:rPr>
          <w:rFonts w:eastAsia="Times New Roman"/>
          <w:sz w:val="24"/>
          <w:szCs w:val="24"/>
          <w:lang w:eastAsia="fr-FR"/>
        </w:rPr>
        <w:t> </w:t>
      </w:r>
      <w:r w:rsidRPr="00D61E47">
        <w:rPr>
          <w:rFonts w:eastAsia="Times New Roman"/>
          <w:color w:val="0000FF"/>
          <w:sz w:val="24"/>
          <w:szCs w:val="24"/>
          <w:u w:val="single"/>
          <w:lang w:eastAsia="fr-FR"/>
        </w:rPr>
        <w:t>2001</w:t>
      </w:r>
      <w:r w:rsidRPr="00D61E47">
        <w:rPr>
          <w:rFonts w:eastAsia="Times New Roman"/>
          <w:sz w:val="24"/>
          <w:szCs w:val="24"/>
          <w:lang w:eastAsia="fr-FR"/>
        </w:rPr>
        <w:t xml:space="preserve"> les pays membres du </w:t>
      </w:r>
      <w:r w:rsidRPr="00D61E47">
        <w:rPr>
          <w:rFonts w:eastAsia="Times New Roman"/>
          <w:color w:val="0000FF"/>
          <w:sz w:val="24"/>
          <w:szCs w:val="24"/>
          <w:u w:val="single"/>
          <w:lang w:eastAsia="fr-FR"/>
        </w:rPr>
        <w:t>Conseil de l’Europe</w:t>
      </w:r>
      <w:r w:rsidRPr="00D61E47">
        <w:rPr>
          <w:rFonts w:eastAsia="Times New Roman"/>
          <w:sz w:val="24"/>
          <w:szCs w:val="24"/>
          <w:lang w:eastAsia="fr-FR"/>
        </w:rPr>
        <w:t xml:space="preserve"> ainsi que les </w:t>
      </w:r>
      <w:r w:rsidRPr="00D61E47">
        <w:rPr>
          <w:rFonts w:eastAsia="Times New Roman"/>
          <w:color w:val="0000FF"/>
          <w:sz w:val="24"/>
          <w:szCs w:val="24"/>
          <w:u w:val="single"/>
          <w:lang w:eastAsia="fr-FR"/>
        </w:rPr>
        <w:t>États-Unis</w:t>
      </w:r>
      <w:r w:rsidRPr="00D61E47">
        <w:rPr>
          <w:rFonts w:eastAsia="Times New Roman"/>
          <w:sz w:val="24"/>
          <w:szCs w:val="24"/>
          <w:lang w:eastAsia="fr-FR"/>
        </w:rPr>
        <w:t xml:space="preserve">, le </w:t>
      </w:r>
      <w:r w:rsidRPr="00D61E47">
        <w:rPr>
          <w:rFonts w:eastAsia="Times New Roman"/>
          <w:color w:val="0000FF"/>
          <w:sz w:val="24"/>
          <w:szCs w:val="24"/>
          <w:u w:val="single"/>
          <w:lang w:eastAsia="fr-FR"/>
        </w:rPr>
        <w:t>Canada</w:t>
      </w:r>
      <w:r w:rsidRPr="00D61E47">
        <w:rPr>
          <w:rFonts w:eastAsia="Times New Roman"/>
          <w:sz w:val="24"/>
          <w:szCs w:val="24"/>
          <w:lang w:eastAsia="fr-FR"/>
        </w:rPr>
        <w:t xml:space="preserve">, le </w:t>
      </w:r>
      <w:r w:rsidRPr="00D61E47">
        <w:rPr>
          <w:rFonts w:eastAsia="Times New Roman"/>
          <w:color w:val="0000FF"/>
          <w:sz w:val="24"/>
          <w:szCs w:val="24"/>
          <w:u w:val="single"/>
          <w:lang w:eastAsia="fr-FR"/>
        </w:rPr>
        <w:t>Japon</w:t>
      </w:r>
      <w:r w:rsidRPr="00D61E47">
        <w:rPr>
          <w:rFonts w:eastAsia="Times New Roman"/>
          <w:sz w:val="24"/>
          <w:szCs w:val="24"/>
          <w:lang w:eastAsia="fr-FR"/>
        </w:rPr>
        <w:t xml:space="preserve"> et l’</w:t>
      </w:r>
      <w:r w:rsidRPr="00D61E47">
        <w:rPr>
          <w:rFonts w:eastAsia="Times New Roman"/>
          <w:color w:val="0000FF"/>
          <w:sz w:val="24"/>
          <w:szCs w:val="24"/>
          <w:u w:val="single"/>
          <w:lang w:eastAsia="fr-FR"/>
        </w:rPr>
        <w:t>Afrique du Sud</w:t>
      </w:r>
      <w:r w:rsidRPr="00D61E47">
        <w:rPr>
          <w:rFonts w:eastAsia="Times New Roman"/>
          <w:sz w:val="24"/>
          <w:szCs w:val="24"/>
          <w:lang w:eastAsia="fr-FR"/>
        </w:rPr>
        <w:t xml:space="preserve">, ont adopté la convention sur la cybercriminalité, aboutissement d'un long processus de négociations (vingt-sept versions antérieures et quatre années de négociations officielles). Il s’agit d’une convention pénale à vocation internationale destinée à lutter contre le </w:t>
      </w:r>
      <w:proofErr w:type="spellStart"/>
      <w:r w:rsidRPr="00D61E47">
        <w:rPr>
          <w:rFonts w:eastAsia="Times New Roman"/>
          <w:sz w:val="24"/>
          <w:szCs w:val="24"/>
          <w:lang w:eastAsia="fr-FR"/>
        </w:rPr>
        <w:t>cybercrime</w:t>
      </w:r>
      <w:proofErr w:type="spellEnd"/>
      <w:r w:rsidRPr="00D61E47">
        <w:rPr>
          <w:rFonts w:eastAsia="Times New Roman"/>
          <w:sz w:val="24"/>
          <w:szCs w:val="24"/>
          <w:lang w:eastAsia="fr-FR"/>
        </w:rPr>
        <w:t>. En 2007, seuls 14 États avaient ratifié la convention sur les 47 signataires.</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Par ailleurs en 2003, a été ouvert à la signature le </w:t>
      </w:r>
      <w:r w:rsidRPr="00D61E47">
        <w:rPr>
          <w:rFonts w:eastAsia="Times New Roman"/>
          <w:color w:val="0000FF"/>
          <w:sz w:val="24"/>
          <w:szCs w:val="24"/>
          <w:u w:val="single"/>
          <w:lang w:eastAsia="fr-FR"/>
        </w:rPr>
        <w:t>protocole additionnel</w:t>
      </w:r>
      <w:r w:rsidRPr="00D61E47">
        <w:rPr>
          <w:rFonts w:eastAsia="Times New Roman"/>
          <w:sz w:val="24"/>
          <w:szCs w:val="24"/>
          <w:lang w:eastAsia="fr-FR"/>
        </w:rPr>
        <w:t xml:space="preserve"> à la convention sur la cybercriminalité, qui visait à élargir le champ d’application de la convention aux infractions de propagande raciste ou xénophobe commis via les réseaux internet. Ce protocole, non ratifié par les États-Unis, prévoit par ailleurs des mesures facilitant l’</w:t>
      </w:r>
      <w:r w:rsidRPr="00D61E47">
        <w:rPr>
          <w:rFonts w:eastAsia="Times New Roman"/>
          <w:color w:val="0000FF"/>
          <w:sz w:val="24"/>
          <w:szCs w:val="24"/>
          <w:u w:val="single"/>
          <w:lang w:eastAsia="fr-FR"/>
        </w:rPr>
        <w:t>extradition</w:t>
      </w:r>
      <w:r w:rsidRPr="00D61E47">
        <w:rPr>
          <w:rFonts w:eastAsia="Times New Roman"/>
          <w:sz w:val="24"/>
          <w:szCs w:val="24"/>
          <w:lang w:eastAsia="fr-FR"/>
        </w:rPr>
        <w:t xml:space="preserve"> et l’entraide judiciaire.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La France a ratifié ces deux textes par la loi n° 2005-493 du 19 mai 2005 autorisant l'approbation de la Convention du Conseil de l'Europe sur la cybercriminalité et du protocole additionnel à cette Convention</w:t>
      </w:r>
      <w:r w:rsidRPr="00D61E47">
        <w:rPr>
          <w:rFonts w:eastAsia="Times New Roman"/>
          <w:color w:val="0000FF"/>
          <w:sz w:val="24"/>
          <w:szCs w:val="24"/>
          <w:u w:val="single"/>
          <w:vertAlign w:val="superscript"/>
          <w:lang w:eastAsia="fr-FR"/>
        </w:rPr>
        <w:t>1</w:t>
      </w:r>
      <w:r w:rsidRPr="00D61E47">
        <w:rPr>
          <w:rFonts w:eastAsia="Times New Roman"/>
          <w:sz w:val="24"/>
          <w:szCs w:val="24"/>
          <w:lang w:eastAsia="fr-FR"/>
        </w:rPr>
        <w: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La convention sur la cybercriminalité de 2001 poursuit trois objectifs déterminés :</w:t>
      </w:r>
    </w:p>
    <w:p w:rsidR="00D61E47" w:rsidRPr="00D61E47" w:rsidRDefault="00D61E47" w:rsidP="00D61E47">
      <w:pPr>
        <w:numPr>
          <w:ilvl w:val="0"/>
          <w:numId w:val="2"/>
        </w:numPr>
        <w:spacing w:before="100" w:beforeAutospacing="1" w:after="100" w:afterAutospacing="1"/>
        <w:rPr>
          <w:rFonts w:eastAsia="Times New Roman"/>
          <w:sz w:val="24"/>
          <w:szCs w:val="24"/>
          <w:lang w:eastAsia="fr-FR"/>
        </w:rPr>
      </w:pPr>
      <w:r w:rsidRPr="00D61E47">
        <w:rPr>
          <w:rFonts w:eastAsia="Times New Roman"/>
          <w:sz w:val="24"/>
          <w:szCs w:val="24"/>
          <w:lang w:eastAsia="fr-FR"/>
        </w:rPr>
        <w:t>L’harmonisation des législations des États signataires</w:t>
      </w:r>
    </w:p>
    <w:p w:rsidR="00D61E47" w:rsidRPr="00D61E47" w:rsidRDefault="00D61E47" w:rsidP="00D61E47">
      <w:pPr>
        <w:numPr>
          <w:ilvl w:val="0"/>
          <w:numId w:val="2"/>
        </w:numPr>
        <w:spacing w:before="100" w:beforeAutospacing="1" w:after="100" w:afterAutospacing="1"/>
        <w:rPr>
          <w:rFonts w:eastAsia="Times New Roman"/>
          <w:sz w:val="24"/>
          <w:szCs w:val="24"/>
          <w:lang w:eastAsia="fr-FR"/>
        </w:rPr>
      </w:pPr>
      <w:r w:rsidRPr="00D61E47">
        <w:rPr>
          <w:rFonts w:eastAsia="Times New Roman"/>
          <w:sz w:val="24"/>
          <w:szCs w:val="24"/>
          <w:lang w:eastAsia="fr-FR"/>
        </w:rPr>
        <w:t>La modernisation de ces législations, notamment en matière procédurale</w:t>
      </w:r>
    </w:p>
    <w:p w:rsidR="00D61E47" w:rsidRPr="00D61E47" w:rsidRDefault="00D61E47" w:rsidP="00D61E47">
      <w:pPr>
        <w:numPr>
          <w:ilvl w:val="0"/>
          <w:numId w:val="2"/>
        </w:numPr>
        <w:spacing w:before="100" w:beforeAutospacing="1" w:after="100" w:afterAutospacing="1"/>
        <w:rPr>
          <w:rFonts w:eastAsia="Times New Roman"/>
          <w:sz w:val="24"/>
          <w:szCs w:val="24"/>
          <w:lang w:eastAsia="fr-FR"/>
        </w:rPr>
      </w:pPr>
      <w:r w:rsidRPr="00D61E47">
        <w:rPr>
          <w:rFonts w:eastAsia="Times New Roman"/>
          <w:sz w:val="24"/>
          <w:szCs w:val="24"/>
          <w:lang w:eastAsia="fr-FR"/>
        </w:rPr>
        <w:t>L’amélioration de la coopération internationale en matière d’extradition et d’entraide répressive.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Le premier axe est l’harmonisation des législations nationales en ce qui concerne la définition des infractions répertoriées par la Convention. Il s'agit donc d'incriminer quatre séries d'infractions qui sont :</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I. Les infractions informatiques : falsification et fraude informatique.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II. Les infractions de contenu : la pornographie enfantine. Le protocole additionnel inclut la propagation via Internet d’idées </w:t>
      </w:r>
      <w:r w:rsidRPr="00D61E47">
        <w:rPr>
          <w:rFonts w:eastAsia="Times New Roman"/>
          <w:color w:val="0000FF"/>
          <w:sz w:val="24"/>
          <w:szCs w:val="24"/>
          <w:u w:val="single"/>
          <w:lang w:eastAsia="fr-FR"/>
        </w:rPr>
        <w:t>racistes</w:t>
      </w:r>
      <w:r w:rsidRPr="00D61E47">
        <w:rPr>
          <w:rFonts w:eastAsia="Times New Roman"/>
          <w:sz w:val="24"/>
          <w:szCs w:val="24"/>
          <w:lang w:eastAsia="fr-FR"/>
        </w:rPr>
        <w:t xml:space="preserve"> et </w:t>
      </w:r>
      <w:r w:rsidRPr="00D61E47">
        <w:rPr>
          <w:rFonts w:eastAsia="Times New Roman"/>
          <w:color w:val="0000FF"/>
          <w:sz w:val="24"/>
          <w:szCs w:val="24"/>
          <w:u w:val="single"/>
          <w:lang w:eastAsia="fr-FR"/>
        </w:rPr>
        <w:t>xénophobes</w:t>
      </w:r>
      <w:r w:rsidRPr="00D61E47">
        <w:rPr>
          <w:rFonts w:eastAsia="Times New Roman"/>
          <w:sz w:val="24"/>
          <w:szCs w:val="24"/>
          <w:lang w:eastAsia="fr-FR"/>
        </w:rPr>
        <w: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III. Les infractions liées aux atteintes à la </w:t>
      </w:r>
      <w:r w:rsidRPr="00D61E47">
        <w:rPr>
          <w:rFonts w:eastAsia="Times New Roman"/>
          <w:color w:val="0000FF"/>
          <w:sz w:val="24"/>
          <w:szCs w:val="24"/>
          <w:u w:val="single"/>
          <w:lang w:eastAsia="fr-FR"/>
        </w:rPr>
        <w:t>propriété intellectuelle</w:t>
      </w:r>
      <w:r w:rsidRPr="00D61E47">
        <w:rPr>
          <w:rFonts w:eastAsia="Times New Roman"/>
          <w:sz w:val="24"/>
          <w:szCs w:val="24"/>
          <w:lang w:eastAsia="fr-FR"/>
        </w:rPr>
        <w:t xml:space="preserve"> et aux droits connexes : le partage non autorisé via Internet des œuvres protégées.</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IV. Les infractions contre la confidentialité, l'intégrité et la disponibilité des données et systèmes : accès illégal, </w:t>
      </w:r>
      <w:r w:rsidRPr="00D61E47">
        <w:rPr>
          <w:rFonts w:eastAsia="Times New Roman"/>
          <w:color w:val="0000FF"/>
          <w:sz w:val="24"/>
          <w:szCs w:val="24"/>
          <w:u w:val="single"/>
          <w:lang w:eastAsia="fr-FR"/>
        </w:rPr>
        <w:t>interception illégale</w:t>
      </w:r>
      <w:r w:rsidRPr="00D61E47">
        <w:rPr>
          <w:rFonts w:eastAsia="Times New Roman"/>
          <w:sz w:val="24"/>
          <w:szCs w:val="24"/>
          <w:lang w:eastAsia="fr-FR"/>
        </w:rPr>
        <w:t>, atteinte à l'intégrité des données ou des systèmes.</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Ensuite, le deuxième axe, d'ordre procédural, définit les moyens d'enquêtes et de poursuites pénales les mieux adaptés à la mondialisation du réseau Internet. La Convention prévoit des règles pour garantir les droits des individus, mais aussi pour faciliter la conduite d'enquête. En ce sens, on peut citer, entre autres, les règles régissant la </w:t>
      </w:r>
      <w:r w:rsidRPr="00D61E47">
        <w:rPr>
          <w:rFonts w:eastAsia="Times New Roman"/>
          <w:color w:val="0000FF"/>
          <w:sz w:val="24"/>
          <w:szCs w:val="24"/>
          <w:u w:val="single"/>
          <w:lang w:eastAsia="fr-FR"/>
        </w:rPr>
        <w:t>conservation des données</w:t>
      </w:r>
      <w:r w:rsidRPr="00D61E47">
        <w:rPr>
          <w:rFonts w:eastAsia="Times New Roman"/>
          <w:sz w:val="24"/>
          <w:szCs w:val="24"/>
          <w:lang w:eastAsia="fr-FR"/>
        </w:rPr>
        <w:t xml:space="preserve"> stockées, la conservation et la divulgation rapide des données relatives au trafic, la perquisition des systèmes informatiques, la saisie de données informatiques, la collecte en temps réel des données relatives au </w:t>
      </w:r>
      <w:r w:rsidRPr="00D61E47">
        <w:rPr>
          <w:rFonts w:eastAsia="Times New Roman"/>
          <w:color w:val="0000FF"/>
          <w:sz w:val="24"/>
          <w:szCs w:val="24"/>
          <w:u w:val="single"/>
          <w:lang w:eastAsia="fr-FR"/>
        </w:rPr>
        <w:t>trafic</w:t>
      </w:r>
      <w:r w:rsidRPr="00D61E47">
        <w:rPr>
          <w:rFonts w:eastAsia="Times New Roman"/>
          <w:sz w:val="24"/>
          <w:szCs w:val="24"/>
          <w:lang w:eastAsia="fr-FR"/>
        </w:rPr>
        <w:t xml:space="preserve"> et l'interception de données relatives au contenu.</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Enfin, le troisième axe concerne la mise en place d'un système rapide et efficace de coopération internationale. À côté des formes traditionnelles de </w:t>
      </w:r>
      <w:r w:rsidRPr="00D61E47">
        <w:rPr>
          <w:rFonts w:eastAsia="Times New Roman"/>
          <w:color w:val="0000FF"/>
          <w:sz w:val="24"/>
          <w:szCs w:val="24"/>
          <w:u w:val="single"/>
          <w:lang w:eastAsia="fr-FR"/>
        </w:rPr>
        <w:t xml:space="preserve">coopération pénale </w:t>
      </w:r>
      <w:r w:rsidRPr="00D61E47">
        <w:rPr>
          <w:rFonts w:eastAsia="Times New Roman"/>
          <w:color w:val="0000FF"/>
          <w:sz w:val="24"/>
          <w:szCs w:val="24"/>
          <w:u w:val="single"/>
          <w:lang w:eastAsia="fr-FR"/>
        </w:rPr>
        <w:lastRenderedPageBreak/>
        <w:t>internationale</w:t>
      </w:r>
      <w:r w:rsidRPr="00D61E47">
        <w:rPr>
          <w:rFonts w:eastAsia="Times New Roman"/>
          <w:sz w:val="24"/>
          <w:szCs w:val="24"/>
          <w:lang w:eastAsia="fr-FR"/>
        </w:rPr>
        <w:t>, prévues notamment par les Conventions européennes d'</w:t>
      </w:r>
      <w:r w:rsidRPr="00D61E47">
        <w:rPr>
          <w:rFonts w:eastAsia="Times New Roman"/>
          <w:color w:val="0000FF"/>
          <w:sz w:val="24"/>
          <w:szCs w:val="24"/>
          <w:u w:val="single"/>
          <w:lang w:eastAsia="fr-FR"/>
        </w:rPr>
        <w:t>extradition</w:t>
      </w:r>
      <w:r w:rsidRPr="00D61E47">
        <w:rPr>
          <w:rFonts w:eastAsia="Times New Roman"/>
          <w:sz w:val="24"/>
          <w:szCs w:val="24"/>
          <w:lang w:eastAsia="fr-FR"/>
        </w:rPr>
        <w:t xml:space="preserve"> et d'</w:t>
      </w:r>
      <w:r w:rsidRPr="00D61E47">
        <w:rPr>
          <w:rFonts w:eastAsia="Times New Roman"/>
          <w:color w:val="0000FF"/>
          <w:sz w:val="24"/>
          <w:szCs w:val="24"/>
          <w:u w:val="single"/>
          <w:lang w:eastAsia="fr-FR"/>
        </w:rPr>
        <w:t>entraide judiciaire</w:t>
      </w:r>
      <w:r w:rsidRPr="00D61E47">
        <w:rPr>
          <w:rFonts w:eastAsia="Times New Roman"/>
          <w:sz w:val="24"/>
          <w:szCs w:val="24"/>
          <w:lang w:eastAsia="fr-FR"/>
        </w:rPr>
        <w:t xml:space="preserve">, la Convention sur la cybercriminalité prévoit des formes d'entraide correspondant aux pouvoirs définis préalablement par la Convention. Ces conditions sont exigées afin que les autorités judiciaires et les services de police d'un État membre puissent agir pour le compte d'un autre État dans la recherche de </w:t>
      </w:r>
      <w:r w:rsidRPr="00D61E47">
        <w:rPr>
          <w:rFonts w:eastAsia="Times New Roman"/>
          <w:color w:val="0000FF"/>
          <w:sz w:val="24"/>
          <w:szCs w:val="24"/>
          <w:u w:val="single"/>
          <w:lang w:eastAsia="fr-FR"/>
        </w:rPr>
        <w:t>preuves électroniques</w:t>
      </w:r>
      <w:r w:rsidRPr="00D61E47">
        <w:rPr>
          <w:rFonts w:eastAsia="Times New Roman"/>
          <w:sz w:val="24"/>
          <w:szCs w:val="24"/>
          <w:lang w:eastAsia="fr-FR"/>
        </w:rPr>
        <w:t>, sans toutefois mener d’enquêtes ni de perquisitions transfrontalières. En outre, toute donnée obtenue devrait être rapidement communiqué à l'État intéressé.</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Sans doute, ce texte international - constitue un complément indispensable aux lois nationales pour contenir le phénomène de cette nouvelle criminalité "caméléon" dont on ne connaît pas encore - du moins avec certitude - toutes "les couleurs" et les menaces</w:t>
      </w:r>
      <w:r w:rsidRPr="00D61E47">
        <w:rPr>
          <w:rFonts w:eastAsia="Times New Roman"/>
          <w:color w:val="0000FF"/>
          <w:sz w:val="24"/>
          <w:szCs w:val="24"/>
          <w:u w:val="single"/>
          <w:vertAlign w:val="superscript"/>
          <w:lang w:eastAsia="fr-FR"/>
        </w:rPr>
        <w:t>2</w:t>
      </w:r>
      <w:r w:rsidRPr="00D61E47">
        <w:rPr>
          <w:rFonts w:eastAsia="Times New Roman"/>
          <w:sz w:val="24"/>
          <w:szCs w:val="24"/>
          <w:lang w:eastAsia="fr-FR"/>
        </w:rPr>
        <w: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Par ailleurs, le 17 janvier 2005 le </w:t>
      </w:r>
      <w:r w:rsidRPr="00D61E47">
        <w:rPr>
          <w:rFonts w:eastAsia="Times New Roman"/>
          <w:color w:val="0000FF"/>
          <w:sz w:val="24"/>
          <w:szCs w:val="24"/>
          <w:u w:val="single"/>
          <w:lang w:eastAsia="fr-FR"/>
        </w:rPr>
        <w:t>Conseil de l'Union européenne</w:t>
      </w:r>
      <w:r w:rsidRPr="00D61E47">
        <w:rPr>
          <w:rFonts w:eastAsia="Times New Roman"/>
          <w:sz w:val="24"/>
          <w:szCs w:val="24"/>
          <w:lang w:eastAsia="fr-FR"/>
        </w:rPr>
        <w:t xml:space="preserve"> a adopté la décision cadre 2005/222/</w:t>
      </w:r>
      <w:r w:rsidRPr="00D61E47">
        <w:rPr>
          <w:rFonts w:eastAsia="Times New Roman"/>
          <w:color w:val="0000FF"/>
          <w:sz w:val="24"/>
          <w:szCs w:val="24"/>
          <w:u w:val="single"/>
          <w:lang w:eastAsia="fr-FR"/>
        </w:rPr>
        <w:t>JAI</w:t>
      </w:r>
      <w:r w:rsidRPr="00D61E47">
        <w:rPr>
          <w:rFonts w:eastAsia="Times New Roman"/>
          <w:sz w:val="24"/>
          <w:szCs w:val="24"/>
          <w:lang w:eastAsia="fr-FR"/>
        </w:rPr>
        <w:t xml:space="preserve"> du Conseil «  relative aux attaques visant les systèmes d’information », qui va permettre une harmonisation des règles pénales concernant les principales activités criminelles visant les systèmes d’information, l’atteinte à l’intégrité d’un système et l’atteinte à l’intégrité des données.</w:t>
      </w:r>
    </w:p>
    <w:p w:rsidR="00D61E47" w:rsidRPr="00D61E47" w:rsidRDefault="00D61E47" w:rsidP="00D61E47">
      <w:pPr>
        <w:spacing w:before="100" w:beforeAutospacing="1" w:after="100" w:afterAutospacing="1"/>
        <w:outlineLvl w:val="1"/>
        <w:rPr>
          <w:rFonts w:eastAsia="Times New Roman"/>
          <w:b/>
          <w:bCs/>
          <w:sz w:val="36"/>
          <w:szCs w:val="36"/>
          <w:lang w:eastAsia="fr-FR"/>
        </w:rPr>
      </w:pPr>
      <w:r w:rsidRPr="00D61E47">
        <w:rPr>
          <w:rFonts w:eastAsia="Times New Roman"/>
          <w:b/>
          <w:bCs/>
          <w:sz w:val="36"/>
          <w:szCs w:val="36"/>
          <w:lang w:eastAsia="fr-FR"/>
        </w:rPr>
        <w:t>Les acteurs</w:t>
      </w:r>
    </w:p>
    <w:p w:rsidR="00D61E47" w:rsidRPr="00D61E47" w:rsidRDefault="00D61E47" w:rsidP="00D61E47">
      <w:pPr>
        <w:spacing w:before="100" w:beforeAutospacing="1" w:after="100" w:afterAutospacing="1"/>
        <w:outlineLvl w:val="2"/>
        <w:rPr>
          <w:rFonts w:eastAsia="Times New Roman"/>
          <w:b/>
          <w:bCs/>
          <w:sz w:val="27"/>
          <w:szCs w:val="27"/>
          <w:lang w:eastAsia="fr-FR"/>
        </w:rPr>
      </w:pPr>
      <w:proofErr w:type="gramStart"/>
      <w:r w:rsidRPr="00D61E47">
        <w:rPr>
          <w:rFonts w:eastAsia="Times New Roman"/>
          <w:b/>
          <w:bCs/>
          <w:sz w:val="27"/>
          <w:szCs w:val="27"/>
          <w:lang w:eastAsia="fr-FR"/>
        </w:rPr>
        <w:t>Les cyber délinquants</w:t>
      </w:r>
      <w:proofErr w:type="gramEnd"/>
      <w:r w:rsidRPr="00D61E47">
        <w:rPr>
          <w:rFonts w:eastAsia="Times New Roman"/>
          <w:b/>
          <w:bCs/>
          <w:sz w:val="27"/>
          <w:szCs w:val="27"/>
          <w:lang w:eastAsia="fr-FR"/>
        </w:rPr>
        <w:t xml:space="preserve"> ou cyber criminels et leurs victimes</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Historiquement, le </w:t>
      </w:r>
      <w:proofErr w:type="spellStart"/>
      <w:r w:rsidRPr="00D61E47">
        <w:rPr>
          <w:rFonts w:eastAsia="Times New Roman"/>
          <w:sz w:val="24"/>
          <w:szCs w:val="24"/>
          <w:lang w:eastAsia="fr-FR"/>
        </w:rPr>
        <w:t>cybercrime</w:t>
      </w:r>
      <w:proofErr w:type="spellEnd"/>
      <w:r w:rsidRPr="00D61E47">
        <w:rPr>
          <w:rFonts w:eastAsia="Times New Roman"/>
          <w:sz w:val="24"/>
          <w:szCs w:val="24"/>
          <w:lang w:eastAsia="fr-FR"/>
        </w:rPr>
        <w:t xml:space="preserve"> était le fait de particuliers souvent des étudiants, qui pénétraient un ou plusieurs réseaux, pour des mobiles divers</w:t>
      </w:r>
      <w:proofErr w:type="gramStart"/>
      <w:r w:rsidRPr="00D61E47">
        <w:rPr>
          <w:rFonts w:eastAsia="Times New Roman"/>
          <w:sz w:val="24"/>
          <w:szCs w:val="24"/>
          <w:lang w:eastAsia="fr-FR"/>
        </w:rPr>
        <w:t>.</w:t>
      </w:r>
      <w:r w:rsidRPr="00D61E47">
        <w:rPr>
          <w:rFonts w:eastAsia="Times New Roman"/>
          <w:color w:val="0000FF"/>
          <w:sz w:val="24"/>
          <w:szCs w:val="24"/>
          <w:u w:val="single"/>
          <w:vertAlign w:val="superscript"/>
          <w:lang w:eastAsia="fr-FR"/>
        </w:rPr>
        <w:t>[</w:t>
      </w:r>
      <w:proofErr w:type="gramEnd"/>
      <w:r w:rsidRPr="00D61E47">
        <w:rPr>
          <w:rFonts w:eastAsia="Times New Roman"/>
          <w:color w:val="0000FF"/>
          <w:sz w:val="24"/>
          <w:szCs w:val="24"/>
          <w:u w:val="single"/>
          <w:vertAlign w:val="superscript"/>
          <w:lang w:eastAsia="fr-FR"/>
        </w:rPr>
        <w:t>réf. nécessaire]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Contrairement à ce que laisse suggérer les médias, 60 % des </w:t>
      </w:r>
      <w:proofErr w:type="spellStart"/>
      <w:r w:rsidRPr="00D61E47">
        <w:rPr>
          <w:rFonts w:eastAsia="Times New Roman"/>
          <w:sz w:val="24"/>
          <w:szCs w:val="24"/>
          <w:lang w:eastAsia="fr-FR"/>
        </w:rPr>
        <w:t>cyberattaques</w:t>
      </w:r>
      <w:proofErr w:type="spellEnd"/>
      <w:r w:rsidRPr="00D61E47">
        <w:rPr>
          <w:rFonts w:eastAsia="Times New Roman"/>
          <w:sz w:val="24"/>
          <w:szCs w:val="24"/>
          <w:lang w:eastAsia="fr-FR"/>
        </w:rPr>
        <w:t xml:space="preserve"> dans le monde en </w:t>
      </w:r>
      <w:r w:rsidRPr="00D61E47">
        <w:rPr>
          <w:rFonts w:eastAsia="Times New Roman"/>
          <w:color w:val="0000FF"/>
          <w:sz w:val="24"/>
          <w:szCs w:val="24"/>
          <w:u w:val="single"/>
          <w:lang w:eastAsia="fr-FR"/>
        </w:rPr>
        <w:t>2011</w:t>
      </w:r>
      <w:r w:rsidRPr="00D61E47">
        <w:rPr>
          <w:rFonts w:eastAsia="Times New Roman"/>
          <w:sz w:val="24"/>
          <w:szCs w:val="24"/>
          <w:lang w:eastAsia="fr-FR"/>
        </w:rPr>
        <w:t xml:space="preserve"> ne proviennent pas de </w:t>
      </w:r>
      <w:r w:rsidRPr="00D61E47">
        <w:rPr>
          <w:rFonts w:eastAsia="Times New Roman"/>
          <w:color w:val="0000FF"/>
          <w:sz w:val="24"/>
          <w:szCs w:val="24"/>
          <w:u w:val="single"/>
          <w:lang w:eastAsia="fr-FR"/>
        </w:rPr>
        <w:t>Chine</w:t>
      </w:r>
      <w:r w:rsidRPr="00D61E47">
        <w:rPr>
          <w:rFonts w:eastAsia="Times New Roman"/>
          <w:sz w:val="24"/>
          <w:szCs w:val="24"/>
          <w:lang w:eastAsia="fr-FR"/>
        </w:rPr>
        <w:t xml:space="preserve"> mais des </w:t>
      </w:r>
      <w:r w:rsidRPr="00D61E47">
        <w:rPr>
          <w:rFonts w:eastAsia="Times New Roman"/>
          <w:color w:val="0000FF"/>
          <w:sz w:val="24"/>
          <w:szCs w:val="24"/>
          <w:u w:val="single"/>
          <w:lang w:eastAsia="fr-FR"/>
        </w:rPr>
        <w:t>États-Unis</w:t>
      </w:r>
      <w:r w:rsidRPr="00D61E47">
        <w:rPr>
          <w:rFonts w:eastAsia="Times New Roman"/>
          <w:color w:val="0000FF"/>
          <w:sz w:val="24"/>
          <w:szCs w:val="24"/>
          <w:u w:val="single"/>
          <w:vertAlign w:val="superscript"/>
          <w:lang w:eastAsia="fr-FR"/>
        </w:rPr>
        <w:t>3</w:t>
      </w:r>
      <w:r w:rsidRPr="00D61E47">
        <w:rPr>
          <w:rFonts w:eastAsia="Times New Roman"/>
          <w:sz w:val="24"/>
          <w:szCs w:val="24"/>
          <w:lang w:eastAsia="fr-FR"/>
        </w:rPr>
        <w:t>.</w:t>
      </w:r>
    </w:p>
    <w:p w:rsidR="00D61E47" w:rsidRPr="00D61E47" w:rsidRDefault="00D61E47" w:rsidP="00D61E47">
      <w:pPr>
        <w:spacing w:before="100" w:beforeAutospacing="1" w:after="100" w:afterAutospacing="1"/>
        <w:outlineLvl w:val="2"/>
        <w:rPr>
          <w:rFonts w:eastAsia="Times New Roman"/>
          <w:b/>
          <w:bCs/>
          <w:sz w:val="27"/>
          <w:szCs w:val="27"/>
          <w:lang w:eastAsia="fr-FR"/>
        </w:rPr>
      </w:pPr>
      <w:r w:rsidRPr="00D61E47">
        <w:rPr>
          <w:rFonts w:eastAsia="Times New Roman"/>
          <w:b/>
          <w:bCs/>
          <w:sz w:val="27"/>
          <w:szCs w:val="27"/>
          <w:lang w:eastAsia="fr-FR"/>
        </w:rPr>
        <w:t>Les organes français de lutte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La cybercriminalité est reconnue par beaucoup d’experts comme étant la nouvelle forme de criminalité du XXI</w:t>
      </w:r>
      <w:r w:rsidRPr="00D61E47">
        <w:rPr>
          <w:rFonts w:eastAsia="Times New Roman"/>
          <w:sz w:val="24"/>
          <w:szCs w:val="24"/>
          <w:vertAlign w:val="superscript"/>
          <w:lang w:eastAsia="fr-FR"/>
        </w:rPr>
        <w:t>e</w:t>
      </w:r>
      <w:r w:rsidRPr="00D61E47">
        <w:rPr>
          <w:rFonts w:eastAsia="Times New Roman"/>
          <w:sz w:val="24"/>
          <w:szCs w:val="24"/>
          <w:lang w:eastAsia="fr-FR"/>
        </w:rPr>
        <w:t> siècle. Dès lors pour la contrôler, la France a mis en place de nombreux organes de lutte. En voici, quelques exemples :</w:t>
      </w:r>
    </w:p>
    <w:p w:rsid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Dès 1998, a été créé, au sein de la </w:t>
      </w:r>
      <w:r w:rsidRPr="00D61E47">
        <w:rPr>
          <w:rFonts w:eastAsia="Times New Roman"/>
          <w:color w:val="0000FF"/>
          <w:sz w:val="24"/>
          <w:szCs w:val="24"/>
          <w:u w:val="single"/>
          <w:lang w:eastAsia="fr-FR"/>
        </w:rPr>
        <w:t>gendarmerie</w:t>
      </w:r>
      <w:r w:rsidRPr="00D61E47">
        <w:rPr>
          <w:rFonts w:eastAsia="Times New Roman"/>
          <w:sz w:val="24"/>
          <w:szCs w:val="24"/>
          <w:lang w:eastAsia="fr-FR"/>
        </w:rPr>
        <w:t>, le département de lutte contre la cybercriminalité au sein du service technique de recherches judiciaires et de documentation (STRJD).</w:t>
      </w:r>
    </w:p>
    <w:p w:rsidR="00FC6D57" w:rsidRDefault="00FC6D57" w:rsidP="00D61E47">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1114806" cy="1114806"/>
            <wp:effectExtent l="19050" t="0" r="9144" b="0"/>
            <wp:docPr id="3"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7" cstate="print"/>
                    <a:srcRect/>
                    <a:stretch>
                      <a:fillRect/>
                    </a:stretch>
                  </pic:blipFill>
                  <pic:spPr bwMode="auto">
                    <a:xfrm>
                      <a:off x="0" y="0"/>
                      <a:ext cx="1114687" cy="1114687"/>
                    </a:xfrm>
                    <a:prstGeom prst="rect">
                      <a:avLst/>
                    </a:prstGeom>
                    <a:noFill/>
                    <a:ln w="9525">
                      <a:noFill/>
                      <a:miter lim="800000"/>
                      <a:headEnd/>
                      <a:tailEnd/>
                    </a:ln>
                  </pic:spPr>
                </pic:pic>
              </a:graphicData>
            </a:graphic>
          </wp:inline>
        </w:drawing>
      </w:r>
    </w:p>
    <w:p w:rsidR="00FC6D57" w:rsidRPr="00D61E47" w:rsidRDefault="00FC6D57" w:rsidP="00D61E47">
      <w:pPr>
        <w:spacing w:before="100" w:beforeAutospacing="1" w:after="100" w:afterAutospacing="1"/>
        <w:rPr>
          <w:rFonts w:eastAsia="Times New Roman"/>
          <w:sz w:val="24"/>
          <w:szCs w:val="24"/>
          <w:lang w:eastAsia="fr-FR"/>
        </w:rPr>
      </w:pPr>
      <w:r>
        <w:rPr>
          <w:rFonts w:eastAsia="Times New Roman"/>
          <w:sz w:val="24"/>
          <w:szCs w:val="24"/>
          <w:lang w:eastAsia="fr-FR"/>
        </w:rPr>
        <w:t>Logo du service technique de recherches judiciaires et de documentation</w:t>
      </w:r>
    </w:p>
    <w:p w:rsid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Le 15 mai 2000 a été créé l’Office central de lutte contre la criminalité liée aux technologies de l’information et de la communication (</w:t>
      </w:r>
      <w:r w:rsidRPr="00D61E47">
        <w:rPr>
          <w:rFonts w:eastAsia="Times New Roman"/>
          <w:color w:val="0000FF"/>
          <w:sz w:val="24"/>
          <w:szCs w:val="24"/>
          <w:u w:val="single"/>
          <w:lang w:eastAsia="fr-FR"/>
        </w:rPr>
        <w:t>OCLCTIC</w:t>
      </w:r>
      <w:r w:rsidRPr="00D61E47">
        <w:rPr>
          <w:rFonts w:eastAsia="Times New Roman"/>
          <w:sz w:val="24"/>
          <w:szCs w:val="24"/>
          <w:lang w:eastAsia="fr-FR"/>
        </w:rPr>
        <w:t xml:space="preserve">), au sein de la direction centrale de la </w:t>
      </w:r>
      <w:r w:rsidRPr="00D61E47">
        <w:rPr>
          <w:rFonts w:eastAsia="Times New Roman"/>
          <w:sz w:val="24"/>
          <w:szCs w:val="24"/>
          <w:lang w:eastAsia="fr-FR"/>
        </w:rPr>
        <w:lastRenderedPageBreak/>
        <w:t xml:space="preserve">police judiciaire au </w:t>
      </w:r>
      <w:r w:rsidRPr="00D61E47">
        <w:rPr>
          <w:rFonts w:eastAsia="Times New Roman"/>
          <w:color w:val="0000FF"/>
          <w:sz w:val="24"/>
          <w:szCs w:val="24"/>
          <w:u w:val="single"/>
          <w:lang w:eastAsia="fr-FR"/>
        </w:rPr>
        <w:t>Ministère de l’Intérieur</w:t>
      </w:r>
      <w:r w:rsidRPr="00D61E47">
        <w:rPr>
          <w:rFonts w:eastAsia="Times New Roman"/>
          <w:sz w:val="24"/>
          <w:szCs w:val="24"/>
          <w:lang w:eastAsia="fr-FR"/>
        </w:rPr>
        <w:t xml:space="preserve">. Elle regroupe notamment en son sein la plate-forme de signalement des contenus illicites sur internet. Cette même année, en complément de l’action de l’OCLCTIC, a été mise en place, la </w:t>
      </w:r>
      <w:r w:rsidRPr="00D61E47">
        <w:rPr>
          <w:rFonts w:eastAsia="Times New Roman"/>
          <w:color w:val="0000FF"/>
          <w:sz w:val="24"/>
          <w:szCs w:val="24"/>
          <w:u w:val="single"/>
          <w:lang w:eastAsia="fr-FR"/>
        </w:rPr>
        <w:t>Direction de la surveillance du territoire</w:t>
      </w:r>
      <w:r w:rsidRPr="00D61E47">
        <w:rPr>
          <w:rFonts w:eastAsia="Times New Roman"/>
          <w:sz w:val="24"/>
          <w:szCs w:val="24"/>
          <w:lang w:eastAsia="fr-FR"/>
        </w:rPr>
        <w:t>, qui est compétente pour diligenter des enquêtes judiciaires relatives à des actes de piratage sur les systèmes informatiques des établissements à régime restrictif ou des données classifiées de défense.</w:t>
      </w:r>
    </w:p>
    <w:p w:rsidR="00FC6D57" w:rsidRDefault="00FC6D57" w:rsidP="00D61E47">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1267696" cy="1257961"/>
            <wp:effectExtent l="19050" t="0" r="8654" b="0"/>
            <wp:docPr id="4" name="Image 4"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mages.jpg"/>
                    <pic:cNvPicPr>
                      <a:picLocks noChangeAspect="1" noChangeArrowheads="1"/>
                    </pic:cNvPicPr>
                  </pic:nvPicPr>
                  <pic:blipFill>
                    <a:blip r:embed="rId8" cstate="print"/>
                    <a:srcRect/>
                    <a:stretch>
                      <a:fillRect/>
                    </a:stretch>
                  </pic:blipFill>
                  <pic:spPr bwMode="auto">
                    <a:xfrm>
                      <a:off x="0" y="0"/>
                      <a:ext cx="1267798" cy="1258062"/>
                    </a:xfrm>
                    <a:prstGeom prst="rect">
                      <a:avLst/>
                    </a:prstGeom>
                    <a:noFill/>
                    <a:ln w="9525">
                      <a:noFill/>
                      <a:miter lim="800000"/>
                      <a:headEnd/>
                      <a:tailEnd/>
                    </a:ln>
                  </pic:spPr>
                </pic:pic>
              </a:graphicData>
            </a:graphic>
          </wp:inline>
        </w:drawing>
      </w:r>
    </w:p>
    <w:p w:rsidR="00FC6D57" w:rsidRPr="00D61E47" w:rsidRDefault="00FC6D57" w:rsidP="00D61E47">
      <w:pPr>
        <w:spacing w:before="100" w:beforeAutospacing="1" w:after="100" w:afterAutospacing="1"/>
        <w:rPr>
          <w:rFonts w:eastAsia="Times New Roman"/>
          <w:sz w:val="24"/>
          <w:szCs w:val="24"/>
          <w:lang w:eastAsia="fr-FR"/>
        </w:rPr>
      </w:pPr>
      <w:r>
        <w:rPr>
          <w:rFonts w:eastAsia="Times New Roman"/>
          <w:sz w:val="24"/>
          <w:szCs w:val="24"/>
          <w:lang w:eastAsia="fr-FR"/>
        </w:rPr>
        <w:t>Logo de la DST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Par ailleurs, en 2006 a été créé l’OCRVP, office central pour la répression des violences aux personnes, dont la mission est la coordination, sur le plan national, de la lutte contre les infractions violentes à l’encontre des personnes, notamment concernant la </w:t>
      </w:r>
      <w:r w:rsidRPr="00D61E47">
        <w:rPr>
          <w:rFonts w:eastAsia="Times New Roman"/>
          <w:color w:val="0000FF"/>
          <w:sz w:val="24"/>
          <w:szCs w:val="24"/>
          <w:u w:val="single"/>
          <w:lang w:eastAsia="fr-FR"/>
        </w:rPr>
        <w:t>pédopornographie</w:t>
      </w:r>
      <w:r w:rsidRPr="00D61E47">
        <w:rPr>
          <w:rFonts w:eastAsia="Times New Roman"/>
          <w:sz w:val="24"/>
          <w:szCs w:val="24"/>
          <w:lang w:eastAsia="fr-FR"/>
        </w:rPr>
        <w:t xml:space="preserve"> sur internet.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Enfin, la police nationale dispose de services spéciaux comme le SITT service de l’informatique et des traces technologiques. Les directions inter régionales et régionales de </w:t>
      </w:r>
      <w:r w:rsidRPr="00D61E47">
        <w:rPr>
          <w:rFonts w:eastAsia="Times New Roman"/>
          <w:color w:val="0000FF"/>
          <w:sz w:val="24"/>
          <w:szCs w:val="24"/>
          <w:u w:val="single"/>
          <w:lang w:eastAsia="fr-FR"/>
        </w:rPr>
        <w:t>police judiciaire</w:t>
      </w:r>
      <w:r w:rsidRPr="00D61E47">
        <w:rPr>
          <w:rFonts w:eastAsia="Times New Roman"/>
          <w:sz w:val="24"/>
          <w:szCs w:val="24"/>
          <w:lang w:eastAsia="fr-FR"/>
        </w:rPr>
        <w:t xml:space="preserve"> disposent d’ICC (Investigateurs en </w:t>
      </w:r>
      <w:proofErr w:type="spellStart"/>
      <w:r w:rsidRPr="00D61E47">
        <w:rPr>
          <w:rFonts w:eastAsia="Times New Roman"/>
          <w:sz w:val="24"/>
          <w:szCs w:val="24"/>
          <w:lang w:eastAsia="fr-FR"/>
        </w:rPr>
        <w:t>CyberCriminalité</w:t>
      </w:r>
      <w:proofErr w:type="spellEnd"/>
      <w:r w:rsidRPr="00D61E47">
        <w:rPr>
          <w:rFonts w:eastAsia="Times New Roman"/>
          <w:sz w:val="24"/>
          <w:szCs w:val="24"/>
          <w:lang w:eastAsia="fr-FR"/>
        </w:rPr>
        <w:t xml:space="preserve">) anciennement dénommés ESCI (Enquêteurs Spécialisés en Criminalité Informatique). Il existe, en outre, différentes brigades spécialisées, telle la </w:t>
      </w:r>
      <w:r w:rsidRPr="00D61E47">
        <w:rPr>
          <w:rFonts w:eastAsia="Times New Roman"/>
          <w:color w:val="0000FF"/>
          <w:sz w:val="24"/>
          <w:szCs w:val="24"/>
          <w:u w:val="single"/>
          <w:lang w:eastAsia="fr-FR"/>
        </w:rPr>
        <w:t>BEFTI</w:t>
      </w:r>
      <w:r w:rsidRPr="00D61E47">
        <w:rPr>
          <w:rFonts w:eastAsia="Times New Roman"/>
          <w:sz w:val="24"/>
          <w:szCs w:val="24"/>
          <w:lang w:eastAsia="fr-FR"/>
        </w:rPr>
        <w:t xml:space="preserve"> brigade d’enquête sur les fraudes aux technologies de l’information.</w:t>
      </w:r>
    </w:p>
    <w:p w:rsidR="00D61E47" w:rsidRPr="00D61E47" w:rsidRDefault="00D61E47" w:rsidP="00D61E47">
      <w:pPr>
        <w:spacing w:before="100" w:beforeAutospacing="1" w:after="100" w:afterAutospacing="1"/>
        <w:outlineLvl w:val="2"/>
        <w:rPr>
          <w:rFonts w:eastAsia="Times New Roman"/>
          <w:b/>
          <w:bCs/>
          <w:sz w:val="27"/>
          <w:szCs w:val="27"/>
          <w:lang w:eastAsia="fr-FR"/>
        </w:rPr>
      </w:pPr>
      <w:r w:rsidRPr="00D61E47">
        <w:rPr>
          <w:rFonts w:eastAsia="Times New Roman"/>
          <w:b/>
          <w:bCs/>
          <w:sz w:val="27"/>
          <w:szCs w:val="27"/>
          <w:lang w:eastAsia="fr-FR"/>
        </w:rPr>
        <w:t>Les organes européens de lutte</w:t>
      </w:r>
    </w:p>
    <w:p w:rsid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Les États ont rapidement compris que pour être plus efficace la lutte contre la cybercriminalité devait être européenne. Des compétences dans ce domaine ont alors été rapidement confiées à </w:t>
      </w:r>
      <w:r w:rsidRPr="00D61E47">
        <w:rPr>
          <w:rFonts w:eastAsia="Times New Roman"/>
          <w:color w:val="0000FF"/>
          <w:sz w:val="24"/>
          <w:szCs w:val="24"/>
          <w:u w:val="single"/>
          <w:lang w:eastAsia="fr-FR"/>
        </w:rPr>
        <w:t>INTERPOL</w:t>
      </w:r>
      <w:r w:rsidRPr="00D61E47">
        <w:rPr>
          <w:rFonts w:eastAsia="Times New Roman"/>
          <w:sz w:val="24"/>
          <w:szCs w:val="24"/>
          <w:lang w:eastAsia="fr-FR"/>
        </w:rPr>
        <w:t xml:space="preserve"> dont le rôle est la facilitation d’échange de renseignements afin de lutter efficacement contre toute forme de criminalité et notamment la criminalité informatique.</w:t>
      </w:r>
    </w:p>
    <w:p w:rsidR="00FC6D57" w:rsidRDefault="00FC6D57" w:rsidP="00D61E47">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1076256" cy="1375257"/>
            <wp:effectExtent l="19050" t="0" r="0" b="0"/>
            <wp:docPr id="5" name="Image 5"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eur\Bureau\images.jpg"/>
                    <pic:cNvPicPr>
                      <a:picLocks noChangeAspect="1" noChangeArrowheads="1"/>
                    </pic:cNvPicPr>
                  </pic:nvPicPr>
                  <pic:blipFill>
                    <a:blip r:embed="rId9" cstate="print"/>
                    <a:srcRect/>
                    <a:stretch>
                      <a:fillRect/>
                    </a:stretch>
                  </pic:blipFill>
                  <pic:spPr bwMode="auto">
                    <a:xfrm>
                      <a:off x="0" y="0"/>
                      <a:ext cx="1076222" cy="1375214"/>
                    </a:xfrm>
                    <a:prstGeom prst="rect">
                      <a:avLst/>
                    </a:prstGeom>
                    <a:noFill/>
                    <a:ln w="9525">
                      <a:noFill/>
                      <a:miter lim="800000"/>
                      <a:headEnd/>
                      <a:tailEnd/>
                    </a:ln>
                  </pic:spPr>
                </pic:pic>
              </a:graphicData>
            </a:graphic>
          </wp:inline>
        </w:drawing>
      </w:r>
    </w:p>
    <w:p w:rsidR="00FC6D57" w:rsidRPr="00D61E47" w:rsidRDefault="00FC6D57" w:rsidP="00D61E47">
      <w:pPr>
        <w:spacing w:before="100" w:beforeAutospacing="1" w:after="100" w:afterAutospacing="1"/>
        <w:rPr>
          <w:rFonts w:eastAsia="Times New Roman"/>
          <w:sz w:val="24"/>
          <w:szCs w:val="24"/>
          <w:lang w:eastAsia="fr-FR"/>
        </w:rPr>
      </w:pPr>
      <w:r>
        <w:rPr>
          <w:rFonts w:eastAsia="Times New Roman"/>
          <w:sz w:val="24"/>
          <w:szCs w:val="24"/>
          <w:lang w:eastAsia="fr-FR"/>
        </w:rPr>
        <w:t>Interpol</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color w:val="0000FF"/>
          <w:sz w:val="24"/>
          <w:szCs w:val="24"/>
          <w:u w:val="single"/>
          <w:lang w:eastAsia="fr-FR"/>
        </w:rPr>
        <w:t>Europol</w:t>
      </w:r>
      <w:r w:rsidRPr="00D61E47">
        <w:rPr>
          <w:rFonts w:eastAsia="Times New Roman"/>
          <w:sz w:val="24"/>
          <w:szCs w:val="24"/>
          <w:lang w:eastAsia="fr-FR"/>
        </w:rPr>
        <w:t xml:space="preserve"> est aussi compétente en ce qui concerne la facilitation d’échanges de renseignements entre polices nationales notamment en matière de cybercriminalité. EUROJUST, organe de </w:t>
      </w:r>
      <w:r w:rsidRPr="00D61E47">
        <w:rPr>
          <w:rFonts w:eastAsia="Times New Roman"/>
          <w:sz w:val="24"/>
          <w:szCs w:val="24"/>
          <w:lang w:eastAsia="fr-FR"/>
        </w:rPr>
        <w:lastRenderedPageBreak/>
        <w:t>l’union européenne, a pour compétence l’amélioration de l’efficacité des autorités compétentes des états membres dans la lutte contre la criminalité organisée transfrontalière, donc notamment la cybercriminalité transnationale.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Par ailleurs a été créée en 2004 L’</w:t>
      </w:r>
      <w:r w:rsidRPr="00D61E47">
        <w:rPr>
          <w:rFonts w:eastAsia="Times New Roman"/>
          <w:color w:val="0000FF"/>
          <w:sz w:val="24"/>
          <w:szCs w:val="24"/>
          <w:u w:val="single"/>
          <w:lang w:eastAsia="fr-FR"/>
        </w:rPr>
        <w:t>ENISA</w:t>
      </w:r>
      <w:r w:rsidRPr="00D61E47">
        <w:rPr>
          <w:rFonts w:eastAsia="Times New Roman"/>
          <w:sz w:val="24"/>
          <w:szCs w:val="24"/>
          <w:lang w:eastAsia="fr-FR"/>
        </w:rPr>
        <w:t>, agence européenne chargée de la sécurité des réseaux et de l’information, qui a diverses missions, dont notamment le recueil et l’analyse des données relatives aux incidents liés à la sécurité, ou encore le suivi de l’élaboration des normes pour les produits et services en matière de sécurité de réseaux et de l’information, mais aussi la promotion d’activités d’évaluation et de gestion des risques.</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Enfin, il existe le programme européen SAFER INTERNET PLUS qui lutte contre les contenus illicites, le traitement des contenus non désirés et préjudiciables, et qui fait la promotion d’un environnement plus sûr.</w:t>
      </w:r>
    </w:p>
    <w:p w:rsidR="00D61E47" w:rsidRPr="00D61E47" w:rsidRDefault="00D61E47" w:rsidP="00D61E47">
      <w:pPr>
        <w:spacing w:before="100" w:beforeAutospacing="1" w:after="100" w:afterAutospacing="1"/>
        <w:outlineLvl w:val="1"/>
        <w:rPr>
          <w:rFonts w:eastAsia="Times New Roman"/>
          <w:b/>
          <w:bCs/>
          <w:sz w:val="36"/>
          <w:szCs w:val="36"/>
          <w:lang w:eastAsia="fr-FR"/>
        </w:rPr>
      </w:pPr>
      <w:r w:rsidRPr="00D61E47">
        <w:rPr>
          <w:rFonts w:eastAsia="Times New Roman"/>
          <w:b/>
          <w:bCs/>
          <w:sz w:val="36"/>
          <w:szCs w:val="36"/>
          <w:lang w:eastAsia="fr-FR"/>
        </w:rPr>
        <w:t>Les obstacles à la lutte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Malheureusement la lutte contre la cybercriminalité n’est pas aisée. Il existe plusieurs obstacles juridiques et non juridiques à cette lutte. En premier lieu, le caractère vaste des réseaux informatiques, mais aussi la rapidité de commission des infractions, la difficulté de rassembler des preuves, et enfin des méthodes d’investigation et de contrôle qui peuvent se révéler attentatoires aux </w:t>
      </w:r>
      <w:r w:rsidRPr="00D61E47">
        <w:rPr>
          <w:rFonts w:eastAsia="Times New Roman"/>
          <w:color w:val="0000FF"/>
          <w:sz w:val="24"/>
          <w:szCs w:val="24"/>
          <w:u w:val="single"/>
          <w:lang w:eastAsia="fr-FR"/>
        </w:rPr>
        <w:t>droits fondamentaux</w:t>
      </w:r>
      <w:r w:rsidRPr="00D61E47">
        <w:rPr>
          <w:rFonts w:eastAsia="Times New Roman"/>
          <w:sz w:val="24"/>
          <w:szCs w:val="24"/>
          <w:lang w:eastAsia="fr-FR"/>
        </w:rPr>
        <w:t>, en particulier au droit à l’anonymat et à la liberté d’expression.</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Au niveau juridique, ce qui pose aujourd’hui beaucoup de difficultés c’est le fait qu’un même comportement en France et à l’étranger n’est pas pareillement considéré. Il peut constituer une infraction dans un pays et pas dans l’autre. On peut citer pour exemple, la « promotion du cannabis », ou encore la « provocation pour surprendre les pédophiles ». Cela renvoie à un autre problème celui de la loi applicable. En effet, la cybercriminalité « bouleverse le principe classique de la territorialité de la loi pénale ». La loi française sera applicable dès lors qu’un élément constitutif de l’infraction a eu lieu en France (TGI de Paris 17ème chambre, 26 février 2002). Ainsi, par exemple, la simple réception par l’utilisateur est un élément constitutif de l’infraction. Mais s’il n’y a pas d’élément constitutif de l’infraction en France, la loi française ne sera pas applicable.</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Il faut alors lutter chaque jour contre les paradis juridiques « cyber paradis », pour une meilleure efficacité du droit relatif </w:t>
      </w:r>
      <w:proofErr w:type="gramStart"/>
      <w:r w:rsidRPr="00D61E47">
        <w:rPr>
          <w:rFonts w:eastAsia="Times New Roman"/>
          <w:sz w:val="24"/>
          <w:szCs w:val="24"/>
          <w:lang w:eastAsia="fr-FR"/>
        </w:rPr>
        <w:t>à la</w:t>
      </w:r>
      <w:proofErr w:type="gramEnd"/>
      <w:r w:rsidRPr="00D61E47">
        <w:rPr>
          <w:rFonts w:eastAsia="Times New Roman"/>
          <w:sz w:val="24"/>
          <w:szCs w:val="24"/>
          <w:lang w:eastAsia="fr-FR"/>
        </w:rPr>
        <w:t xml:space="preserve"> cyber criminalité.</w:t>
      </w:r>
    </w:p>
    <w:p w:rsidR="00D61E47" w:rsidRPr="00D61E47" w:rsidRDefault="00D61E47" w:rsidP="00D61E47">
      <w:pPr>
        <w:spacing w:before="100" w:beforeAutospacing="1" w:after="100" w:afterAutospacing="1"/>
        <w:outlineLvl w:val="1"/>
        <w:rPr>
          <w:rFonts w:eastAsia="Times New Roman"/>
          <w:b/>
          <w:bCs/>
          <w:sz w:val="36"/>
          <w:szCs w:val="36"/>
          <w:lang w:eastAsia="fr-FR"/>
        </w:rPr>
      </w:pPr>
      <w:r w:rsidRPr="00D61E47">
        <w:rPr>
          <w:rFonts w:eastAsia="Times New Roman"/>
          <w:b/>
          <w:bCs/>
          <w:sz w:val="36"/>
          <w:szCs w:val="36"/>
          <w:lang w:eastAsia="fr-FR"/>
        </w:rPr>
        <w:t>Conséquences économiques</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Selon deux études menées par le FBI et IBM en 2006, la cybercriminalité coûterait 67 milliards de dollars par an, rien qu'aux États-Unis</w:t>
      </w:r>
      <w:r w:rsidRPr="00D61E47">
        <w:rPr>
          <w:rFonts w:eastAsia="Times New Roman"/>
          <w:color w:val="0000FF"/>
          <w:sz w:val="24"/>
          <w:szCs w:val="24"/>
          <w:u w:val="single"/>
          <w:vertAlign w:val="superscript"/>
          <w:lang w:eastAsia="fr-FR"/>
        </w:rPr>
        <w:t>4</w:t>
      </w:r>
      <w:r w:rsidRPr="00D61E47">
        <w:rPr>
          <w:rFonts w:eastAsia="Times New Roman"/>
          <w:sz w:val="24"/>
          <w:szCs w:val="24"/>
          <w:lang w:eastAsia="fr-FR"/>
        </w:rPr>
        <w:t>.</w:t>
      </w:r>
    </w:p>
    <w:p w:rsidR="00D61E47" w:rsidRPr="00D61E47" w:rsidRDefault="00D61E47" w:rsidP="00D61E47">
      <w:pPr>
        <w:spacing w:before="100" w:beforeAutospacing="1" w:after="100" w:afterAutospacing="1"/>
        <w:rPr>
          <w:rFonts w:eastAsia="Times New Roman"/>
          <w:sz w:val="24"/>
          <w:szCs w:val="24"/>
          <w:lang w:eastAsia="fr-FR"/>
        </w:rPr>
      </w:pPr>
      <w:r w:rsidRPr="00D61E47">
        <w:rPr>
          <w:rFonts w:eastAsia="Times New Roman"/>
          <w:sz w:val="24"/>
          <w:szCs w:val="24"/>
          <w:lang w:eastAsia="fr-FR"/>
        </w:rPr>
        <w:t xml:space="preserve">Selon le chef d'Interpol </w:t>
      </w:r>
      <w:r w:rsidRPr="00D61E47">
        <w:rPr>
          <w:rFonts w:eastAsia="Times New Roman"/>
          <w:color w:val="0000FF"/>
          <w:sz w:val="24"/>
          <w:szCs w:val="24"/>
          <w:u w:val="single"/>
          <w:lang w:eastAsia="fr-FR"/>
        </w:rPr>
        <w:t>Khoo Boon Hui</w:t>
      </w:r>
      <w:r w:rsidRPr="00D61E47">
        <w:rPr>
          <w:rFonts w:eastAsia="Times New Roman"/>
          <w:sz w:val="24"/>
          <w:szCs w:val="24"/>
          <w:lang w:eastAsia="fr-FR"/>
        </w:rPr>
        <w:t> </w:t>
      </w:r>
      <w:r w:rsidRPr="00D61E47">
        <w:rPr>
          <w:rFonts w:eastAsia="Times New Roman"/>
          <w:color w:val="0000FF"/>
          <w:sz w:val="24"/>
          <w:szCs w:val="24"/>
          <w:u w:val="single"/>
          <w:lang w:eastAsia="fr-FR"/>
        </w:rPr>
        <w:t>(en)</w:t>
      </w:r>
      <w:r w:rsidRPr="00D61E47">
        <w:rPr>
          <w:rFonts w:eastAsia="Times New Roman"/>
          <w:sz w:val="24"/>
          <w:szCs w:val="24"/>
          <w:lang w:eastAsia="fr-FR"/>
        </w:rPr>
        <w:t xml:space="preserve">, 80 % de la cybercriminalité est liée en 2012 à des </w:t>
      </w:r>
      <w:r w:rsidRPr="00D61E47">
        <w:rPr>
          <w:rFonts w:eastAsia="Times New Roman"/>
          <w:color w:val="0000FF"/>
          <w:sz w:val="24"/>
          <w:szCs w:val="24"/>
          <w:u w:val="single"/>
          <w:lang w:eastAsia="fr-FR"/>
        </w:rPr>
        <w:t>bandes organisées</w:t>
      </w:r>
      <w:r w:rsidRPr="00D61E47">
        <w:rPr>
          <w:rFonts w:eastAsia="Times New Roman"/>
          <w:sz w:val="24"/>
          <w:szCs w:val="24"/>
          <w:lang w:eastAsia="fr-FR"/>
        </w:rPr>
        <w:t xml:space="preserve"> transfrontalières et représente un coût financier (750 milliards d'euros par an en Europe) plus important que les coûts combinés des trafics de cocaïne, marijuana et héroïne</w:t>
      </w:r>
      <w:r w:rsidRPr="00D61E47">
        <w:rPr>
          <w:rFonts w:eastAsia="Times New Roman"/>
          <w:color w:val="0000FF"/>
          <w:sz w:val="24"/>
          <w:szCs w:val="24"/>
          <w:u w:val="single"/>
          <w:vertAlign w:val="superscript"/>
          <w:lang w:eastAsia="fr-FR"/>
        </w:rPr>
        <w:t>5</w:t>
      </w:r>
      <w:r w:rsidRPr="00D61E47">
        <w:rPr>
          <w:rFonts w:eastAsia="Times New Roman"/>
          <w:sz w:val="24"/>
          <w:szCs w:val="24"/>
          <w:lang w:eastAsia="fr-FR"/>
        </w:rPr>
        <w:t>.</w:t>
      </w:r>
    </w:p>
    <w:p w:rsidR="00CF6E94" w:rsidRDefault="00CF6E94"/>
    <w:p w:rsidR="00CF6E94" w:rsidRDefault="00CF6E94" w:rsidP="00CF6E94">
      <w:pPr>
        <w:pStyle w:val="Titre1"/>
      </w:pPr>
      <w:r>
        <w:lastRenderedPageBreak/>
        <w:t>Le hacking</w:t>
      </w:r>
    </w:p>
    <w:p w:rsidR="00CF6E94" w:rsidRDefault="00CF6E94" w:rsidP="00CF6E94">
      <w:pPr>
        <w:pStyle w:val="NormalWeb"/>
      </w:pPr>
      <w:r>
        <w:t xml:space="preserve">Dans un sens large, le </w:t>
      </w:r>
      <w:r>
        <w:rPr>
          <w:b/>
          <w:bCs/>
        </w:rPr>
        <w:t>hacking</w:t>
      </w:r>
      <w:r>
        <w:t xml:space="preserve"> concerne les activités visant à détourner un objet de sa fonction première. Le hacking a pour fonction de résoudre ou d'aider à résoudre des problèmes, et cela dans de nombreux domaines.</w:t>
      </w:r>
    </w:p>
    <w:p w:rsidR="00FC6D57" w:rsidRDefault="00FC6D57" w:rsidP="00CF6E94">
      <w:pPr>
        <w:pStyle w:val="NormalWeb"/>
      </w:pPr>
    </w:p>
    <w:p w:rsidR="00FC6D57" w:rsidRDefault="00FC6D57" w:rsidP="00CF6E94">
      <w:pPr>
        <w:pStyle w:val="NormalWeb"/>
      </w:pPr>
      <w:r>
        <w:rPr>
          <w:noProof/>
        </w:rPr>
        <w:drawing>
          <wp:inline distT="0" distB="0" distL="0" distR="0">
            <wp:extent cx="2647950" cy="1726565"/>
            <wp:effectExtent l="19050" t="0" r="0" b="0"/>
            <wp:docPr id="7" name="Image 7"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eur\Bureau\index.jpg"/>
                    <pic:cNvPicPr>
                      <a:picLocks noChangeAspect="1" noChangeArrowheads="1"/>
                    </pic:cNvPicPr>
                  </pic:nvPicPr>
                  <pic:blipFill>
                    <a:blip r:embed="rId10" cstate="print"/>
                    <a:srcRect/>
                    <a:stretch>
                      <a:fillRect/>
                    </a:stretch>
                  </pic:blipFill>
                  <pic:spPr bwMode="auto">
                    <a:xfrm>
                      <a:off x="0" y="0"/>
                      <a:ext cx="2647950" cy="1726565"/>
                    </a:xfrm>
                    <a:prstGeom prst="rect">
                      <a:avLst/>
                    </a:prstGeom>
                    <a:noFill/>
                    <a:ln w="9525">
                      <a:noFill/>
                      <a:miter lim="800000"/>
                      <a:headEnd/>
                      <a:tailEnd/>
                    </a:ln>
                  </pic:spPr>
                </pic:pic>
              </a:graphicData>
            </a:graphic>
          </wp:inline>
        </w:drawing>
      </w:r>
    </w:p>
    <w:p w:rsidR="00FC6D57" w:rsidRDefault="00FC6D57" w:rsidP="00CF6E94">
      <w:pPr>
        <w:pStyle w:val="NormalWeb"/>
      </w:pPr>
      <w:r>
        <w:t>Hacking ou l’art de l’exploitation des failles</w:t>
      </w:r>
    </w:p>
    <w:p w:rsidR="00CF6E94" w:rsidRDefault="00CF6E94" w:rsidP="00CF6E94">
      <w:pPr>
        <w:pStyle w:val="NormalWeb"/>
      </w:pPr>
      <w:r>
        <w:t xml:space="preserve">Le hacking, quand celui-ci s'apparente au </w:t>
      </w:r>
      <w:r>
        <w:rPr>
          <w:b/>
          <w:bCs/>
        </w:rPr>
        <w:t>piratage informatique</w:t>
      </w:r>
      <w:r w:rsidRPr="00CF6E94">
        <w:rPr>
          <w:vertAlign w:val="superscript"/>
        </w:rPr>
        <w:t>1</w:t>
      </w:r>
      <w:r>
        <w:t xml:space="preserve"> est une </w:t>
      </w:r>
      <w:r w:rsidRPr="00CF6E94">
        <w:t>pratique</w:t>
      </w:r>
      <w:r>
        <w:t xml:space="preserve"> visant à un échange « discret » d'</w:t>
      </w:r>
      <w:r w:rsidRPr="00CF6E94">
        <w:t>informations</w:t>
      </w:r>
      <w:r>
        <w:t xml:space="preserve"> illégales et/ou personnelles. Cette pratique établie par les </w:t>
      </w:r>
      <w:r w:rsidRPr="00CF6E94">
        <w:t>hackers</w:t>
      </w:r>
      <w:r>
        <w:t xml:space="preserve">, portion de la population démocratisée en 1983 par le magazine </w:t>
      </w:r>
      <w:r w:rsidRPr="00CF6E94">
        <w:rPr>
          <w:i/>
          <w:iCs/>
        </w:rPr>
        <w:t>Newsweek</w:t>
      </w:r>
      <w:r>
        <w:t xml:space="preserve">, émerge lorsque les premiers ordinateurs font leur apparition dans les foyers. Nombre de </w:t>
      </w:r>
      <w:r>
        <w:rPr>
          <w:i/>
          <w:iCs/>
        </w:rPr>
        <w:t>crackers</w:t>
      </w:r>
      <w:r>
        <w:t xml:space="preserve"> ont commencé leur activité en essayant de casser les restrictions anti-copie ou en détournant les règles des jeux informatiques avant la généralisation d'Internet qui a alors ouvert de plus larges horizons à leur activité. En France, la communauté de hackers s'est plutôt détournée vers le </w:t>
      </w:r>
      <w:r w:rsidRPr="00CF6E94">
        <w:t>logiciel libre</w:t>
      </w:r>
      <w:r>
        <w:t xml:space="preserve"> lorsque les médias ont révélé au début des années 1990 que le </w:t>
      </w:r>
      <w:r w:rsidRPr="00CF6E94">
        <w:t>Chaos Computer Club France</w:t>
      </w:r>
      <w:r>
        <w:t xml:space="preserve"> était un faux-groupe de hackers qui travaillait en collaboration avec la </w:t>
      </w:r>
      <w:r w:rsidRPr="00CF6E94">
        <w:t>gendarmerie</w:t>
      </w:r>
      <w:r w:rsidRPr="00CF6E94">
        <w:rPr>
          <w:vertAlign w:val="superscript"/>
        </w:rPr>
        <w:t>2</w:t>
      </w:r>
      <w:r>
        <w:t xml:space="preserve">, mais de nombreuses communautés indépendantes on vu le jour, et continuent à mettre à disposition leurs ressources, souvent sous forme de </w:t>
      </w:r>
      <w:r w:rsidRPr="00CF6E94">
        <w:t>wiki</w:t>
      </w:r>
      <w:r>
        <w:t xml:space="preserve"> ou de </w:t>
      </w:r>
      <w:proofErr w:type="spellStart"/>
      <w:r w:rsidRPr="00CF6E94">
        <w:t>repository</w:t>
      </w:r>
      <w:proofErr w:type="spellEnd"/>
    </w:p>
    <w:p w:rsidR="00CF6E94" w:rsidRDefault="00CF6E94" w:rsidP="00CF6E94">
      <w:pPr>
        <w:pStyle w:val="NormalWeb"/>
      </w:pPr>
      <w:r>
        <w:t>En 2009, le hacking regroupe un ensemble de techniques relevant des failles et vulnérabilités d'un élément ou d'un groupe d'éléments, matériel ou humain (</w:t>
      </w:r>
      <w:r>
        <w:rPr>
          <w:i/>
          <w:iCs/>
        </w:rPr>
        <w:t>social engineering</w:t>
      </w:r>
      <w:r>
        <w:t xml:space="preserve">). Les attaques informatiques à l'époque de </w:t>
      </w:r>
      <w:r w:rsidRPr="00CF6E94">
        <w:t xml:space="preserve">Kevin </w:t>
      </w:r>
      <w:proofErr w:type="spellStart"/>
      <w:r w:rsidRPr="00CF6E94">
        <w:t>Mitnick</w:t>
      </w:r>
      <w:proofErr w:type="spellEnd"/>
      <w:r>
        <w:t xml:space="preserve">, </w:t>
      </w:r>
      <w:r w:rsidRPr="00CF6E94">
        <w:t xml:space="preserve">Kevin </w:t>
      </w:r>
      <w:proofErr w:type="spellStart"/>
      <w:r w:rsidRPr="00CF6E94">
        <w:t>Poulsen</w:t>
      </w:r>
      <w:proofErr w:type="spellEnd"/>
      <w:r>
        <w:t xml:space="preserve"> ou encore </w:t>
      </w:r>
      <w:r w:rsidRPr="00CF6E94">
        <w:t xml:space="preserve">Jon </w:t>
      </w:r>
      <w:proofErr w:type="spellStart"/>
      <w:r w:rsidRPr="00CF6E94">
        <w:t>Johansen</w:t>
      </w:r>
      <w:proofErr w:type="spellEnd"/>
      <w:r>
        <w:t xml:space="preserve"> (</w:t>
      </w:r>
      <w:r w:rsidRPr="00CF6E94">
        <w:t>DVD Jon</w:t>
      </w:r>
      <w:r>
        <w:t>) étaient peu nombreuses comparées à celles lancées en 2009. De nos jours, la menace est moins virulente, mais beaucoup plus massive, notamment par l'augmentation croissante des « </w:t>
      </w:r>
      <w:proofErr w:type="gramStart"/>
      <w:r w:rsidRPr="00CF6E94">
        <w:rPr>
          <w:i/>
          <w:iCs/>
        </w:rPr>
        <w:t>script</w:t>
      </w:r>
      <w:proofErr w:type="gramEnd"/>
      <w:r w:rsidRPr="00CF6E94">
        <w:rPr>
          <w:i/>
          <w:iCs/>
        </w:rPr>
        <w:t xml:space="preserve"> </w:t>
      </w:r>
      <w:proofErr w:type="spellStart"/>
      <w:r w:rsidRPr="00CF6E94">
        <w:rPr>
          <w:i/>
          <w:iCs/>
        </w:rPr>
        <w:t>kiddies</w:t>
      </w:r>
      <w:proofErr w:type="spellEnd"/>
      <w:r>
        <w:t xml:space="preserve"> » ou </w:t>
      </w:r>
      <w:r w:rsidRPr="00CF6E94">
        <w:t>hacker</w:t>
      </w:r>
      <w:r>
        <w:t xml:space="preserve"> néophytes.</w:t>
      </w:r>
    </w:p>
    <w:p w:rsidR="00CF6E94" w:rsidRDefault="00CF6E94"/>
    <w:p w:rsidR="00CF6E94" w:rsidRDefault="00CF6E94"/>
    <w:p w:rsidR="00CF6E94" w:rsidRDefault="00CF6E94" w:rsidP="00CF6E94">
      <w:pPr>
        <w:pStyle w:val="Titre2"/>
      </w:pPr>
      <w:r>
        <w:rPr>
          <w:rStyle w:val="mw-headline"/>
        </w:rPr>
        <w:t>Les hackers</w:t>
      </w:r>
    </w:p>
    <w:p w:rsidR="00CF6E94" w:rsidRDefault="00CF6E94" w:rsidP="00CF6E94">
      <w:pPr>
        <w:pStyle w:val="NormalWeb"/>
      </w:pPr>
      <w:r>
        <w:t>Derrière le terme hacker « se cachent des utilisateurs à part, qui préfèrent fouiller dans les entrailles d’un ordinateur plutôt que simplement l’utiliser »</w:t>
      </w:r>
      <w:r w:rsidRPr="00CF6E94">
        <w:rPr>
          <w:vertAlign w:val="superscript"/>
        </w:rPr>
        <w:t>3</w:t>
      </w:r>
      <w:r>
        <w:t>. Les motivations principales du hacker sont « la passion, le jeu, le plaisir, l’échange et le partage »</w:t>
      </w:r>
      <w:r w:rsidRPr="00CF6E94">
        <w:rPr>
          <w:vertAlign w:val="superscript"/>
        </w:rPr>
        <w:t>4</w:t>
      </w:r>
      <w:r>
        <w:t>.</w:t>
      </w:r>
    </w:p>
    <w:p w:rsidR="00CF6E94" w:rsidRDefault="00CF6E94" w:rsidP="00CF6E94">
      <w:pPr>
        <w:pStyle w:val="Titre3"/>
      </w:pPr>
      <w:r>
        <w:rPr>
          <w:rStyle w:val="mw-headline"/>
        </w:rPr>
        <w:t>Pirate ou hacker</w:t>
      </w:r>
    </w:p>
    <w:p w:rsidR="00CF6E94" w:rsidRDefault="00CF6E94" w:rsidP="00CF6E94">
      <w:pPr>
        <w:pStyle w:val="NormalWeb"/>
      </w:pPr>
      <w:r>
        <w:lastRenderedPageBreak/>
        <w:t xml:space="preserve">De manière générale, les médias modernes semblent relier les hackers informatiques à des pirates informatiques, bien que la traduction de « pirate » ne </w:t>
      </w:r>
      <w:proofErr w:type="gramStart"/>
      <w:r>
        <w:t>correspond</w:t>
      </w:r>
      <w:proofErr w:type="gramEnd"/>
      <w:r>
        <w:t xml:space="preserve"> pas aux définitions de </w:t>
      </w:r>
      <w:r w:rsidRPr="00CF6E94">
        <w:t>« fouineur »</w:t>
      </w:r>
      <w:r>
        <w:t xml:space="preserve"> ou de </w:t>
      </w:r>
      <w:r w:rsidRPr="00CF6E94">
        <w:t>« bidouilleur »</w:t>
      </w:r>
      <w:r>
        <w:t xml:space="preserve"> que l'on peut trouver dans les institutions qui font référence en langue française.</w:t>
      </w:r>
    </w:p>
    <w:p w:rsidR="00CF6E94" w:rsidRDefault="00CF6E94" w:rsidP="00CF6E94">
      <w:pPr>
        <w:pStyle w:val="NormalWeb"/>
      </w:pPr>
      <w:r>
        <w:t>Le hacking coexiste bien souvent avec la sécurité informatique, mais ces deux domaines ne sont pas à confondre. Cela n'empêche nullement que les hackers soient aussi des spécialistes en informatique.</w:t>
      </w:r>
    </w:p>
    <w:p w:rsidR="00CF6E94" w:rsidRDefault="00CF6E94" w:rsidP="00CF6E94">
      <w:pPr>
        <w:pStyle w:val="NormalWeb"/>
      </w:pPr>
      <w:r>
        <w:t>La différence notable entre ces deux pratiques est que le hacker le fait, normalement, pour aider à "</w:t>
      </w:r>
      <w:proofErr w:type="spellStart"/>
      <w:r>
        <w:t>patcher</w:t>
      </w:r>
      <w:proofErr w:type="spellEnd"/>
      <w:r>
        <w:t>" ces brèches et le pirate le fait dans le but d'exploiter ladite faille.</w:t>
      </w:r>
    </w:p>
    <w:p w:rsidR="00FC6D57" w:rsidRDefault="00FC6D57" w:rsidP="00CF6E94">
      <w:pPr>
        <w:pStyle w:val="NormalWeb"/>
      </w:pPr>
    </w:p>
    <w:p w:rsidR="00FC6D57" w:rsidRDefault="00FC6D57" w:rsidP="00CF6E94">
      <w:pPr>
        <w:pStyle w:val="NormalWeb"/>
      </w:pPr>
      <w:r>
        <w:rPr>
          <w:noProof/>
        </w:rPr>
        <w:drawing>
          <wp:inline distT="0" distB="0" distL="0" distR="0">
            <wp:extent cx="1934108" cy="1513605"/>
            <wp:effectExtent l="19050" t="0" r="8992" b="0"/>
            <wp:docPr id="8" name="Image 8"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eur\Bureau\index.jpg"/>
                    <pic:cNvPicPr>
                      <a:picLocks noChangeAspect="1" noChangeArrowheads="1"/>
                    </pic:cNvPicPr>
                  </pic:nvPicPr>
                  <pic:blipFill>
                    <a:blip r:embed="rId11" cstate="print"/>
                    <a:srcRect/>
                    <a:stretch>
                      <a:fillRect/>
                    </a:stretch>
                  </pic:blipFill>
                  <pic:spPr bwMode="auto">
                    <a:xfrm>
                      <a:off x="0" y="0"/>
                      <a:ext cx="1934315" cy="1513767"/>
                    </a:xfrm>
                    <a:prstGeom prst="rect">
                      <a:avLst/>
                    </a:prstGeom>
                    <a:noFill/>
                    <a:ln w="9525">
                      <a:noFill/>
                      <a:miter lim="800000"/>
                      <a:headEnd/>
                      <a:tailEnd/>
                    </a:ln>
                  </pic:spPr>
                </pic:pic>
              </a:graphicData>
            </a:graphic>
          </wp:inline>
        </w:drawing>
      </w:r>
    </w:p>
    <w:p w:rsidR="00FC6D57" w:rsidRDefault="00FC6D57" w:rsidP="00CF6E94">
      <w:pPr>
        <w:pStyle w:val="NormalWeb"/>
      </w:pPr>
      <w:r>
        <w:t>Pirate ou hacker</w:t>
      </w:r>
    </w:p>
    <w:p w:rsidR="00FC6D57" w:rsidRDefault="00FC6D57" w:rsidP="00CF6E94">
      <w:pPr>
        <w:pStyle w:val="NormalWeb"/>
      </w:pPr>
    </w:p>
    <w:p w:rsidR="00CF6E94" w:rsidRDefault="00CF6E94" w:rsidP="00CF6E94">
      <w:pPr>
        <w:pStyle w:val="Titre2"/>
      </w:pPr>
      <w:r>
        <w:rPr>
          <w:rStyle w:val="mw-headline"/>
        </w:rPr>
        <w:t>Le Hacking moderne</w:t>
      </w:r>
    </w:p>
    <w:p w:rsidR="00CF6E94" w:rsidRDefault="00CF6E94" w:rsidP="00CF6E94">
      <w:pPr>
        <w:pStyle w:val="NormalWeb"/>
      </w:pPr>
      <w:r>
        <w:t>Le hacking place les hackers « au cœur du développement de nos sociétés », c'est-à-dire au cœur de l'information et du partage d’information. Cette place au centre du développement des sociétés est surtout due à la curiosité des hackers</w:t>
      </w:r>
      <w:r w:rsidRPr="00CF6E94">
        <w:rPr>
          <w:vertAlign w:val="superscript"/>
        </w:rPr>
        <w:t>6</w:t>
      </w:r>
      <w:r>
        <w:t xml:space="preserve">. Les hackers utilisent les ressources des communautés de hackers à travers l'échange et le partage pour la résolution d'un problème, on perçoit ce comportement dans le </w:t>
      </w:r>
      <w:r w:rsidRPr="00CF6E94">
        <w:t>logiciel libre</w:t>
      </w:r>
      <w:r>
        <w:t>. La résolution se fait souvent en un temps record, car elle se fait par passion, plaisir ou jeu.</w:t>
      </w:r>
    </w:p>
    <w:p w:rsidR="00CF6E94" w:rsidRDefault="00CF6E94" w:rsidP="00CF6E94">
      <w:pPr>
        <w:pStyle w:val="Titre3"/>
      </w:pPr>
      <w:r>
        <w:rPr>
          <w:rStyle w:val="mw-headline"/>
        </w:rPr>
        <w:t>Éthique</w:t>
      </w:r>
    </w:p>
    <w:p w:rsidR="00CF6E94" w:rsidRDefault="00CF6E94" w:rsidP="00CF6E94">
      <w:pPr>
        <w:pStyle w:val="NormalWeb"/>
      </w:pPr>
      <w:r>
        <w:t xml:space="preserve">L'éthique du hacker a été créée au </w:t>
      </w:r>
      <w:r w:rsidRPr="00CF6E94">
        <w:t>MIT</w:t>
      </w:r>
      <w:r>
        <w:t>, et comprend six règles :</w:t>
      </w:r>
    </w:p>
    <w:p w:rsidR="00CF6E94" w:rsidRDefault="00CF6E94" w:rsidP="00CF6E94">
      <w:pPr>
        <w:numPr>
          <w:ilvl w:val="0"/>
          <w:numId w:val="4"/>
        </w:numPr>
        <w:spacing w:before="100" w:beforeAutospacing="1" w:after="100" w:afterAutospacing="1"/>
      </w:pPr>
      <w:r>
        <w:t>L'accès aux ordinateurs - et à tout ce qui peut nous apprendre comment le monde marche vraiment - devrait être illimité et total.</w:t>
      </w:r>
    </w:p>
    <w:p w:rsidR="00CF6E94" w:rsidRDefault="00CF6E94" w:rsidP="00CF6E94">
      <w:pPr>
        <w:numPr>
          <w:ilvl w:val="0"/>
          <w:numId w:val="4"/>
        </w:numPr>
        <w:spacing w:before="100" w:beforeAutospacing="1" w:after="100" w:afterAutospacing="1"/>
      </w:pPr>
      <w:r>
        <w:t>L'information devrait être libre et gratuite.</w:t>
      </w:r>
    </w:p>
    <w:p w:rsidR="00CF6E94" w:rsidRDefault="00CF6E94" w:rsidP="00CF6E94">
      <w:pPr>
        <w:numPr>
          <w:ilvl w:val="0"/>
          <w:numId w:val="4"/>
        </w:numPr>
        <w:spacing w:before="100" w:beforeAutospacing="1" w:after="100" w:afterAutospacing="1"/>
      </w:pPr>
      <w:r>
        <w:t>Méfiez-vous de l'autorité. Encouragez la décentralisation.</w:t>
      </w:r>
    </w:p>
    <w:p w:rsidR="00CF6E94" w:rsidRDefault="00CF6E94" w:rsidP="00CF6E94">
      <w:pPr>
        <w:numPr>
          <w:ilvl w:val="0"/>
          <w:numId w:val="4"/>
        </w:numPr>
        <w:spacing w:before="100" w:beforeAutospacing="1" w:after="100" w:afterAutospacing="1"/>
      </w:pPr>
      <w:r>
        <w:t>Les hackers devraient être jugés selon leurs œuvres, et non selon des critères qu'ils jugent factices comme la position, l’âge, la nationalité ou les diplômes.</w:t>
      </w:r>
    </w:p>
    <w:p w:rsidR="00CF6E94" w:rsidRDefault="00CF6E94" w:rsidP="00CF6E94">
      <w:pPr>
        <w:numPr>
          <w:ilvl w:val="0"/>
          <w:numId w:val="4"/>
        </w:numPr>
        <w:spacing w:before="100" w:beforeAutospacing="1" w:after="100" w:afterAutospacing="1"/>
      </w:pPr>
      <w:r>
        <w:t>On peut créer l'art et la beauté sur un ordinateur.</w:t>
      </w:r>
    </w:p>
    <w:p w:rsidR="00CF6E94" w:rsidRDefault="00CF6E94" w:rsidP="00CF6E94">
      <w:pPr>
        <w:numPr>
          <w:ilvl w:val="0"/>
          <w:numId w:val="4"/>
        </w:numPr>
        <w:spacing w:before="100" w:beforeAutospacing="1" w:after="100" w:afterAutospacing="1"/>
      </w:pPr>
      <w:r>
        <w:t>Les ordinateurs sont faits pour changer la vie.</w:t>
      </w:r>
    </w:p>
    <w:p w:rsidR="00FC6D57" w:rsidRDefault="00FC6D57" w:rsidP="00CF6E94">
      <w:pPr>
        <w:pStyle w:val="NormalWeb"/>
      </w:pPr>
    </w:p>
    <w:p w:rsidR="00FC6D57" w:rsidRDefault="00FC6D57" w:rsidP="00CF6E94">
      <w:pPr>
        <w:pStyle w:val="NormalWeb"/>
      </w:pPr>
      <w:r>
        <w:rPr>
          <w:noProof/>
        </w:rPr>
        <w:lastRenderedPageBreak/>
        <w:drawing>
          <wp:inline distT="0" distB="0" distL="0" distR="0">
            <wp:extent cx="1675130" cy="2720975"/>
            <wp:effectExtent l="19050" t="0" r="1270" b="0"/>
            <wp:docPr id="11" name="Image 11"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eur\Bureau\images.jpg"/>
                    <pic:cNvPicPr>
                      <a:picLocks noChangeAspect="1" noChangeArrowheads="1"/>
                    </pic:cNvPicPr>
                  </pic:nvPicPr>
                  <pic:blipFill>
                    <a:blip r:embed="rId12" cstate="print"/>
                    <a:srcRect/>
                    <a:stretch>
                      <a:fillRect/>
                    </a:stretch>
                  </pic:blipFill>
                  <pic:spPr bwMode="auto">
                    <a:xfrm>
                      <a:off x="0" y="0"/>
                      <a:ext cx="1675130" cy="2720975"/>
                    </a:xfrm>
                    <a:prstGeom prst="rect">
                      <a:avLst/>
                    </a:prstGeom>
                    <a:noFill/>
                    <a:ln w="9525">
                      <a:noFill/>
                      <a:miter lim="800000"/>
                      <a:headEnd/>
                      <a:tailEnd/>
                    </a:ln>
                  </pic:spPr>
                </pic:pic>
              </a:graphicData>
            </a:graphic>
          </wp:inline>
        </w:drawing>
      </w:r>
    </w:p>
    <w:p w:rsidR="00523A79" w:rsidRPr="00523A79" w:rsidRDefault="00523A79" w:rsidP="00CF6E94">
      <w:pPr>
        <w:pStyle w:val="NormalWeb"/>
        <w:rPr>
          <w:lang w:val="en-US"/>
        </w:rPr>
      </w:pPr>
      <w:r w:rsidRPr="00523A79">
        <w:rPr>
          <w:lang w:val="en-US"/>
        </w:rPr>
        <w:t>Steven Levy - Hackers Heroes of the Computer Revolution</w:t>
      </w:r>
    </w:p>
    <w:p w:rsidR="00FC6D57" w:rsidRPr="00523A79" w:rsidRDefault="00FC6D57" w:rsidP="00CF6E94">
      <w:pPr>
        <w:pStyle w:val="NormalWeb"/>
        <w:rPr>
          <w:lang w:val="en-US"/>
        </w:rPr>
      </w:pPr>
    </w:p>
    <w:p w:rsidR="00CF6E94" w:rsidRDefault="00CF6E94" w:rsidP="00CF6E94">
      <w:pPr>
        <w:pStyle w:val="NormalWeb"/>
      </w:pPr>
      <w:r>
        <w:t xml:space="preserve">« Il n’est pas nécessaire de lire </w:t>
      </w:r>
      <w:r>
        <w:rPr>
          <w:i/>
          <w:iCs/>
        </w:rPr>
        <w:t>Hackers</w:t>
      </w:r>
      <w:r>
        <w:t xml:space="preserve">, le livre de </w:t>
      </w:r>
      <w:r w:rsidRPr="00CF6E94">
        <w:t>Steven Levy</w:t>
      </w:r>
      <w:r>
        <w:t>, pour réaliser que c'est l'esprit des années 1970 qui souffle dans ces principes. Au MIT, le besoin de libérer l'information répondait à un besoin pratique de partager le savoir pour améliorer les capacités de l'ordinateur. Aujourd'hui, dans un monde où la plupart des informations sont traitées par ordinateur, ce besoin est resté le même - mais il s'étend à tous ceux qui vivent sur cette planète et ont l'intention d'y faire quelque chose, plus seulement aux fondus de l’ordinateur ! »</w:t>
      </w:r>
      <w:r w:rsidRPr="00CF6E94">
        <w:rPr>
          <w:vertAlign w:val="superscript"/>
        </w:rPr>
        <w:t>7</w:t>
      </w:r>
      <w:r>
        <w:t>.</w:t>
      </w:r>
    </w:p>
    <w:p w:rsidR="00CF6E94" w:rsidRDefault="00CF6E94" w:rsidP="00CF6E94">
      <w:pPr>
        <w:pStyle w:val="NormalWeb"/>
      </w:pPr>
      <w:r>
        <w:t xml:space="preserve">L'auteur de l'éthique du hack moderne invite à ne plus regarder le hacker comme étant uniquement « un étudiant imaginatif et audacieux » ou à « un spécialiste en informatique », mais à étendre cette vision du hacker à l'ensemble de la société et même à la « planète ». Il est rejoint dans son invitation par </w:t>
      </w:r>
      <w:r w:rsidRPr="00CF6E94">
        <w:t>Le Mentor</w:t>
      </w:r>
      <w:r>
        <w:t xml:space="preserve"> lorsqu'il dit à la fin de son </w:t>
      </w:r>
      <w:r w:rsidRPr="00CF6E94">
        <w:t>manifeste</w:t>
      </w:r>
      <w:r>
        <w:t xml:space="preserve"> « après tout, nous sommes tous pareils ». Selon eux, le hacking doit donc être envisagé dans une vision plus large, et non plus restreinte.</w:t>
      </w:r>
    </w:p>
    <w:p w:rsidR="00CF6E94" w:rsidRDefault="00CF6E94" w:rsidP="00CF6E94">
      <w:pPr>
        <w:pStyle w:val="NormalWeb"/>
      </w:pPr>
      <w:r>
        <w:t>Le hacking a pour fonction de résoudre ou d'aider à résoudre des problèmes, et cela dans de nombreux domaines</w:t>
      </w:r>
      <w:r w:rsidRPr="00CF6E94">
        <w:rPr>
          <w:vertAlign w:val="superscript"/>
        </w:rPr>
        <w:t>8</w:t>
      </w:r>
      <w:r>
        <w:t>. Le hacking comporte plusieurs aspects qui sont l'extension de l'éthique créée au MIT :</w:t>
      </w:r>
    </w:p>
    <w:p w:rsidR="00CF6E94" w:rsidRDefault="00CF6E94" w:rsidP="00CF6E94">
      <w:pPr>
        <w:numPr>
          <w:ilvl w:val="0"/>
          <w:numId w:val="5"/>
        </w:numPr>
        <w:spacing w:before="100" w:beforeAutospacing="1" w:after="100" w:afterAutospacing="1"/>
      </w:pPr>
      <w:r>
        <w:t>L'</w:t>
      </w:r>
      <w:r>
        <w:rPr>
          <w:i/>
          <w:iCs/>
        </w:rPr>
        <w:t>aspect communautaire</w:t>
      </w:r>
      <w:r>
        <w:t xml:space="preserve"> forme un des points forts du hacking. L'organisation en communauté permet l’extension du partage d’information, les communautés étant interconnectées la propagation de l'information est très rapide. L'organisation en communauté permet l’entraide entre personnes, mais également aux personnes de jeunes âges qui souhaitent apprendre. L'interconnexion de personnes, qui ne se connaissent pas, permet une aide qui place les individus au même plan, et cela sans jugement de valeur. </w:t>
      </w:r>
      <w:r>
        <w:rPr>
          <w:i/>
          <w:iCs/>
        </w:rPr>
        <w:t>Cet aspect pousse à la généralisation et au partage du savoir sans que cela se fasse sur la base de critères tels que « la position, l’âge, la nationalité ou les diplômes ».</w:t>
      </w:r>
    </w:p>
    <w:p w:rsidR="00CF6E94" w:rsidRDefault="00CF6E94" w:rsidP="00CF6E94">
      <w:pPr>
        <w:numPr>
          <w:ilvl w:val="0"/>
          <w:numId w:val="6"/>
        </w:numPr>
        <w:spacing w:before="100" w:beforeAutospacing="1" w:after="100" w:afterAutospacing="1"/>
      </w:pPr>
      <w:r>
        <w:t>L'</w:t>
      </w:r>
      <w:r>
        <w:rPr>
          <w:i/>
          <w:iCs/>
        </w:rPr>
        <w:t>underground</w:t>
      </w:r>
      <w:r>
        <w:t xml:space="preserve"> dans le sens de communauté locale, c'est-à-dire la diffusion de l'information dans un cercle restreint de personnes, on retrouve ce comportement dans le partage de contenu jugé comme illégaux par les autorités, ou encore dans le partage de </w:t>
      </w:r>
      <w:r w:rsidRPr="00CF6E94">
        <w:t xml:space="preserve">0 </w:t>
      </w:r>
      <w:proofErr w:type="spellStart"/>
      <w:r w:rsidRPr="00CF6E94">
        <w:t>day</w:t>
      </w:r>
      <w:proofErr w:type="spellEnd"/>
      <w:r>
        <w:t xml:space="preserve">. En effet, l'un des aspects du hacking est ce qu'on peut appeler le </w:t>
      </w:r>
      <w:proofErr w:type="spellStart"/>
      <w:r w:rsidRPr="00CF6E94">
        <w:t>Warez</w:t>
      </w:r>
      <w:proofErr w:type="spellEnd"/>
      <w:r>
        <w:t xml:space="preserve">. Cette attitude ne fait que reprendre l'expression « L’information devrait </w:t>
      </w:r>
      <w:r>
        <w:lastRenderedPageBreak/>
        <w:t xml:space="preserve">être libre et gratuite » qui se retrouve également dans le réseau de partage </w:t>
      </w:r>
      <w:r w:rsidRPr="00CF6E94">
        <w:t>P2P</w:t>
      </w:r>
      <w:r>
        <w:t>. La communauté locale deviendra globale au fur à mesure que la technologie avancera.</w:t>
      </w:r>
    </w:p>
    <w:p w:rsidR="00CF6E94" w:rsidRDefault="00CF6E94" w:rsidP="00CF6E94">
      <w:pPr>
        <w:pStyle w:val="NormalWeb"/>
      </w:pPr>
    </w:p>
    <w:p w:rsidR="00CF6E94" w:rsidRDefault="00CF6E94" w:rsidP="00CF6E94">
      <w:pPr>
        <w:numPr>
          <w:ilvl w:val="0"/>
          <w:numId w:val="7"/>
        </w:numPr>
        <w:spacing w:before="100" w:beforeAutospacing="1" w:after="100" w:afterAutospacing="1"/>
      </w:pPr>
      <w:r>
        <w:t>L'</w:t>
      </w:r>
      <w:r>
        <w:rPr>
          <w:i/>
          <w:iCs/>
        </w:rPr>
        <w:t>aspect social</w:t>
      </w:r>
      <w:r>
        <w:t xml:space="preserve">. La dynamique communautaire implique un échange constant d’informations entre les divers acteurs de la communauté. Cet échange demande parfois l’intervention du hacking, et n’est possible que si l’information à échanger inclut une clause de non divulgation. Ainsi le hacking peut forcer pacifiquement l’échange en usant du </w:t>
      </w:r>
      <w:r w:rsidRPr="00CF6E94">
        <w:t>social engineering</w:t>
      </w:r>
      <w:r>
        <w:t xml:space="preserve"> qui est la technique qui a le plus d'impact sur la communauté, car elle utilise la « faiblesse humaine »</w:t>
      </w:r>
      <w:r w:rsidRPr="00CF6E94">
        <w:rPr>
          <w:vertAlign w:val="superscript"/>
        </w:rPr>
        <w:t>9</w:t>
      </w:r>
      <w:r>
        <w:t>. L’aspect social se base principalement sur l’échange d’information dans un milieu plus ou moins indépendant.</w:t>
      </w:r>
    </w:p>
    <w:p w:rsidR="00CF6E94" w:rsidRDefault="00CF6E94" w:rsidP="00CF6E94">
      <w:pPr>
        <w:numPr>
          <w:ilvl w:val="0"/>
          <w:numId w:val="8"/>
        </w:numPr>
        <w:spacing w:before="100" w:beforeAutospacing="1" w:after="100" w:afterAutospacing="1"/>
      </w:pPr>
      <w:r>
        <w:t>L'</w:t>
      </w:r>
      <w:r>
        <w:rPr>
          <w:i/>
          <w:iCs/>
        </w:rPr>
        <w:t>aspect technique</w:t>
      </w:r>
      <w:r>
        <w:t xml:space="preserve">. Le hacking regroupe un nombre important de techniques avec plus ou moins de succès, voici quelques-unes des techniques utilisées par les </w:t>
      </w:r>
      <w:proofErr w:type="spellStart"/>
      <w:r>
        <w:t>hackeurs</w:t>
      </w:r>
      <w:proofErr w:type="spellEnd"/>
      <w:r>
        <w:t> : Social Engineering (</w:t>
      </w:r>
      <w:r w:rsidRPr="00CF6E94">
        <w:t>Ingénierie sociale</w:t>
      </w:r>
      <w:r>
        <w:t xml:space="preserve">); </w:t>
      </w:r>
      <w:proofErr w:type="spellStart"/>
      <w:r>
        <w:t>Stacks</w:t>
      </w:r>
      <w:proofErr w:type="spellEnd"/>
      <w:r>
        <w:t xml:space="preserve"> </w:t>
      </w:r>
      <w:proofErr w:type="spellStart"/>
      <w:r>
        <w:t>Overflows</w:t>
      </w:r>
      <w:proofErr w:type="spellEnd"/>
      <w:r>
        <w:t xml:space="preserve"> et </w:t>
      </w:r>
      <w:proofErr w:type="spellStart"/>
      <w:r>
        <w:t>Heap</w:t>
      </w:r>
      <w:proofErr w:type="spellEnd"/>
      <w:r>
        <w:t xml:space="preserve"> </w:t>
      </w:r>
      <w:proofErr w:type="spellStart"/>
      <w:r>
        <w:t>Overflows</w:t>
      </w:r>
      <w:proofErr w:type="spellEnd"/>
      <w:r>
        <w:t xml:space="preserve"> (</w:t>
      </w:r>
      <w:r w:rsidRPr="00CF6E94">
        <w:t>dépassement de tampon</w:t>
      </w:r>
      <w:r>
        <w:t xml:space="preserve">), écriture de </w:t>
      </w:r>
      <w:proofErr w:type="spellStart"/>
      <w:r w:rsidRPr="00CF6E94">
        <w:t>shellcode</w:t>
      </w:r>
      <w:proofErr w:type="spellEnd"/>
      <w:r>
        <w:t xml:space="preserve">; Exploitation des « format bugs »; </w:t>
      </w:r>
      <w:proofErr w:type="spellStart"/>
      <w:r w:rsidRPr="00CF6E94">
        <w:t>Sniffing</w:t>
      </w:r>
      <w:proofErr w:type="spellEnd"/>
      <w:r>
        <w:t xml:space="preserve">; </w:t>
      </w:r>
      <w:proofErr w:type="spellStart"/>
      <w:r>
        <w:t>Snarfing</w:t>
      </w:r>
      <w:proofErr w:type="spellEnd"/>
      <w:r>
        <w:t xml:space="preserve">; Scanning; </w:t>
      </w:r>
      <w:proofErr w:type="spellStart"/>
      <w:r>
        <w:t>Spoofing</w:t>
      </w:r>
      <w:proofErr w:type="spellEnd"/>
      <w:r>
        <w:t xml:space="preserve">; </w:t>
      </w:r>
      <w:proofErr w:type="spellStart"/>
      <w:r>
        <w:t>Hijacking</w:t>
      </w:r>
      <w:proofErr w:type="spellEnd"/>
      <w:r>
        <w:t xml:space="preserve">; </w:t>
      </w:r>
      <w:proofErr w:type="spellStart"/>
      <w:r w:rsidRPr="00CF6E94">
        <w:t>Fingerprinting</w:t>
      </w:r>
      <w:proofErr w:type="spellEnd"/>
      <w:r>
        <w:t>; Détournement et utilisation de données WEB (</w:t>
      </w:r>
      <w:r w:rsidRPr="00CF6E94">
        <w:t>Cookie</w:t>
      </w:r>
      <w:r>
        <w:t xml:space="preserve">, </w:t>
      </w:r>
      <w:r w:rsidRPr="00CF6E94">
        <w:t>CSS</w:t>
      </w:r>
      <w:r>
        <w:t xml:space="preserve">, </w:t>
      </w:r>
      <w:r w:rsidRPr="00CF6E94">
        <w:t>CGI</w:t>
      </w:r>
      <w:r>
        <w:t xml:space="preserve">, vulnérabilités concernant les langages </w:t>
      </w:r>
      <w:r w:rsidRPr="00CF6E94">
        <w:t>PHP</w:t>
      </w:r>
      <w:r>
        <w:t xml:space="preserve">, </w:t>
      </w:r>
      <w:r w:rsidRPr="00CF6E94">
        <w:t>ASP</w:t>
      </w:r>
      <w:r>
        <w:t xml:space="preserve">, </w:t>
      </w:r>
      <w:r w:rsidRPr="00CF6E94">
        <w:t>SQL</w:t>
      </w:r>
      <w:r>
        <w:t xml:space="preserve">, etc.); Attaques réseaux qui regroupe </w:t>
      </w:r>
      <w:r w:rsidRPr="00CF6E94">
        <w:t>Déni de service</w:t>
      </w:r>
      <w:r>
        <w:t xml:space="preserve"> distribué (</w:t>
      </w:r>
      <w:proofErr w:type="spellStart"/>
      <w:r>
        <w:t>DDoS</w:t>
      </w:r>
      <w:proofErr w:type="spellEnd"/>
      <w:r>
        <w:t xml:space="preserve">), </w:t>
      </w:r>
      <w:r w:rsidRPr="00CF6E94">
        <w:t>Attaque de l'homme du milieu</w:t>
      </w:r>
      <w:r>
        <w:t xml:space="preserve"> (MITM), ARP </w:t>
      </w:r>
      <w:proofErr w:type="spellStart"/>
      <w:r>
        <w:t>Spoofing</w:t>
      </w:r>
      <w:proofErr w:type="spellEnd"/>
      <w:r>
        <w:t xml:space="preserve"> ou </w:t>
      </w:r>
      <w:r w:rsidRPr="00CF6E94">
        <w:t xml:space="preserve">ARP </w:t>
      </w:r>
      <w:proofErr w:type="spellStart"/>
      <w:r w:rsidRPr="00CF6E94">
        <w:t>Poisoning</w:t>
      </w:r>
      <w:proofErr w:type="spellEnd"/>
      <w:r>
        <w:t xml:space="preserve">, Fragments </w:t>
      </w:r>
      <w:proofErr w:type="spellStart"/>
      <w:r>
        <w:t>attacks</w:t>
      </w:r>
      <w:proofErr w:type="spellEnd"/>
      <w:r>
        <w:t xml:space="preserve">, </w:t>
      </w:r>
      <w:proofErr w:type="spellStart"/>
      <w:r>
        <w:t>Tiny</w:t>
      </w:r>
      <w:proofErr w:type="spellEnd"/>
      <w:r>
        <w:t xml:space="preserve"> Fragments, Fragment </w:t>
      </w:r>
      <w:proofErr w:type="spellStart"/>
      <w:r>
        <w:t>Overlapping</w:t>
      </w:r>
      <w:proofErr w:type="spellEnd"/>
      <w:r>
        <w:t xml:space="preserve">, IP </w:t>
      </w:r>
      <w:proofErr w:type="spellStart"/>
      <w:r>
        <w:t>Spoofing</w:t>
      </w:r>
      <w:proofErr w:type="spellEnd"/>
      <w:r>
        <w:t xml:space="preserve">, TCP Session </w:t>
      </w:r>
      <w:proofErr w:type="spellStart"/>
      <w:r>
        <w:t>Hijacking</w:t>
      </w:r>
      <w:proofErr w:type="spellEnd"/>
      <w:r>
        <w:t xml:space="preserve">, DNS </w:t>
      </w:r>
      <w:proofErr w:type="spellStart"/>
      <w:r>
        <w:t>Spoofing</w:t>
      </w:r>
      <w:proofErr w:type="spellEnd"/>
      <w:r>
        <w:t xml:space="preserve">, DNS ID </w:t>
      </w:r>
      <w:proofErr w:type="spellStart"/>
      <w:r>
        <w:t>Spoofing</w:t>
      </w:r>
      <w:proofErr w:type="spellEnd"/>
      <w:r>
        <w:t xml:space="preserve"> et DNS Cache </w:t>
      </w:r>
      <w:proofErr w:type="spellStart"/>
      <w:r>
        <w:t>Poisoning</w:t>
      </w:r>
      <w:proofErr w:type="spellEnd"/>
      <w:r>
        <w:t xml:space="preserve"> (</w:t>
      </w:r>
      <w:r w:rsidRPr="00CF6E94">
        <w:t>empoisonnement du cache DNS</w:t>
      </w:r>
      <w:r>
        <w:t>)</w:t>
      </w:r>
      <w:r w:rsidRPr="00CF6E94">
        <w:rPr>
          <w:vertAlign w:val="superscript"/>
        </w:rPr>
        <w:t>10</w:t>
      </w:r>
      <w:r>
        <w:t>.</w:t>
      </w:r>
    </w:p>
    <w:p w:rsidR="00CF6E94" w:rsidRDefault="00CF6E94" w:rsidP="00CF6E94">
      <w:pPr>
        <w:pStyle w:val="Titre2"/>
      </w:pPr>
      <w:proofErr w:type="spellStart"/>
      <w:r>
        <w:rPr>
          <w:rStyle w:val="mw-headline"/>
        </w:rPr>
        <w:t>Hacktivisme</w:t>
      </w:r>
      <w:proofErr w:type="spellEnd"/>
    </w:p>
    <w:p w:rsidR="00CF6E94" w:rsidRDefault="00CF6E94" w:rsidP="00CF6E94">
      <w:pPr>
        <w:pStyle w:val="NormalWeb"/>
      </w:pPr>
      <w:r>
        <w:t>« L'</w:t>
      </w:r>
      <w:proofErr w:type="spellStart"/>
      <w:r w:rsidRPr="00CF6E94">
        <w:t>hacktivisme</w:t>
      </w:r>
      <w:proofErr w:type="spellEnd"/>
      <w:r>
        <w:t xml:space="preserve"> est une contraction de hacking et activisme ». Le fait de hacker et le hacker sont souvent confondus. Cependant, l'acte lui-même de hacker peut être perpétré par tout le monde, ou plutôt toutes personnes voulant un moyen de partager son avis politique. Le terme « hacking », qui est repris dans le monde « </w:t>
      </w:r>
      <w:proofErr w:type="spellStart"/>
      <w:r>
        <w:t>hacktivisme</w:t>
      </w:r>
      <w:proofErr w:type="spellEnd"/>
      <w:r>
        <w:t> », n'est que la représentation que le geste de hacker, mais en aucun cas le personnage même du hacker.</w:t>
      </w:r>
    </w:p>
    <w:p w:rsidR="00CF6E94" w:rsidRDefault="00CF6E94" w:rsidP="00CF6E94">
      <w:pPr>
        <w:pStyle w:val="NormalWeb"/>
      </w:pPr>
      <w:r>
        <w:t>La conséquence la plus fâcheuse est que le hacker souffre de l'</w:t>
      </w:r>
      <w:proofErr w:type="spellStart"/>
      <w:r>
        <w:t>hacktivisme</w:t>
      </w:r>
      <w:proofErr w:type="spellEnd"/>
      <w:r>
        <w:t xml:space="preserve"> parce qu'il apporte auprès des médias une image qui n'est pas la sienne, car les médias confondent encore le fait de hacker et le personnage du hacker</w:t>
      </w:r>
      <w:r w:rsidRPr="00CF6E94">
        <w:rPr>
          <w:vertAlign w:val="superscript"/>
        </w:rPr>
        <w:t>6</w:t>
      </w:r>
      <w:r>
        <w:t>.</w:t>
      </w:r>
    </w:p>
    <w:p w:rsidR="00523A79" w:rsidRDefault="00523A79" w:rsidP="00CF6E94">
      <w:pPr>
        <w:pStyle w:val="NormalWeb"/>
      </w:pPr>
    </w:p>
    <w:p w:rsidR="00CF6E94" w:rsidRDefault="00CF6E94" w:rsidP="00CF6E94">
      <w:pPr>
        <w:pStyle w:val="Titre2"/>
      </w:pPr>
      <w:r>
        <w:rPr>
          <w:rStyle w:val="mw-headline"/>
        </w:rPr>
        <w:t>Publications en français</w:t>
      </w:r>
    </w:p>
    <w:p w:rsidR="00CF6E94" w:rsidRDefault="00CF6E94" w:rsidP="00CF6E94">
      <w:pPr>
        <w:numPr>
          <w:ilvl w:val="0"/>
          <w:numId w:val="9"/>
        </w:numPr>
        <w:spacing w:before="100" w:beforeAutospacing="1" w:after="100" w:afterAutospacing="1"/>
      </w:pPr>
      <w:r>
        <w:rPr>
          <w:i/>
          <w:iCs/>
        </w:rPr>
        <w:t>Hacker News Magazine</w:t>
      </w:r>
      <w:r>
        <w:t xml:space="preserve">, traduction de </w:t>
      </w:r>
      <w:r>
        <w:rPr>
          <w:i/>
          <w:iCs/>
        </w:rPr>
        <w:t>Hacker Journal</w:t>
      </w:r>
      <w:r>
        <w:t xml:space="preserve"> (italien), édité par WLF </w:t>
      </w:r>
      <w:proofErr w:type="spellStart"/>
      <w:r>
        <w:t>Publishing</w:t>
      </w:r>
      <w:proofErr w:type="spellEnd"/>
      <w:r>
        <w:t xml:space="preserve"> SRL (Rome), </w:t>
      </w:r>
      <w:r w:rsidRPr="00CF6E94">
        <w:t>bimestriel</w:t>
      </w:r>
      <w:r>
        <w:t>, 32 pages, 2 € (France) ;</w:t>
      </w:r>
    </w:p>
    <w:p w:rsidR="00CF6E94" w:rsidRDefault="00CF6E94" w:rsidP="00CF6E94">
      <w:pPr>
        <w:numPr>
          <w:ilvl w:val="0"/>
          <w:numId w:val="9"/>
        </w:numPr>
        <w:spacing w:before="100" w:beforeAutospacing="1" w:after="100" w:afterAutospacing="1"/>
      </w:pPr>
      <w:r>
        <w:rPr>
          <w:i/>
          <w:iCs/>
        </w:rPr>
        <w:t>Hackers Magazine</w:t>
      </w:r>
      <w:r>
        <w:t xml:space="preserve">, réalisé par une communauté, </w:t>
      </w:r>
      <w:proofErr w:type="gramStart"/>
      <w:r>
        <w:t>édité</w:t>
      </w:r>
      <w:proofErr w:type="gramEnd"/>
      <w:r>
        <w:t xml:space="preserve"> par WLF </w:t>
      </w:r>
      <w:proofErr w:type="spellStart"/>
      <w:r>
        <w:t>Publishing</w:t>
      </w:r>
      <w:proofErr w:type="spellEnd"/>
      <w:r>
        <w:t xml:space="preserve"> SRL (Rome), bimestriel, 32 pages + 1 CD, 4,99 € ;</w:t>
      </w:r>
    </w:p>
    <w:p w:rsidR="00CF6E94" w:rsidRDefault="00CF6E94" w:rsidP="00CF6E94">
      <w:pPr>
        <w:numPr>
          <w:ilvl w:val="0"/>
          <w:numId w:val="9"/>
        </w:numPr>
        <w:spacing w:before="100" w:beforeAutospacing="1" w:after="100" w:afterAutospacing="1"/>
      </w:pPr>
      <w:r w:rsidRPr="00CF6E94">
        <w:rPr>
          <w:i/>
          <w:iCs/>
        </w:rPr>
        <w:t>Hakin9</w:t>
      </w:r>
      <w:r>
        <w:t>, publié par Software Sp. z o. o. SK, bimestriel, 84 pages + 1 CD, 7,5 € ;</w:t>
      </w:r>
    </w:p>
    <w:p w:rsidR="00CF6E94" w:rsidRDefault="00CF6E94" w:rsidP="00CF6E94">
      <w:pPr>
        <w:numPr>
          <w:ilvl w:val="0"/>
          <w:numId w:val="9"/>
        </w:numPr>
        <w:spacing w:before="100" w:beforeAutospacing="1" w:after="100" w:afterAutospacing="1"/>
      </w:pPr>
      <w:proofErr w:type="spellStart"/>
      <w:r w:rsidRPr="00CF6E94">
        <w:rPr>
          <w:i/>
          <w:iCs/>
        </w:rPr>
        <w:t>HacKethic</w:t>
      </w:r>
      <w:proofErr w:type="spellEnd"/>
      <w:r>
        <w:t xml:space="preserve">, publié par La Pieuvre Noire, </w:t>
      </w:r>
      <w:r w:rsidRPr="00CF6E94">
        <w:t>trimestriel</w:t>
      </w:r>
      <w:r>
        <w:t xml:space="preserve">, 24 pages </w:t>
      </w:r>
      <w:proofErr w:type="gramStart"/>
      <w:r>
        <w:t>grand</w:t>
      </w:r>
      <w:proofErr w:type="gramEnd"/>
      <w:r>
        <w:t xml:space="preserve"> format</w:t>
      </w:r>
    </w:p>
    <w:p w:rsidR="00CF6E94" w:rsidRDefault="00CF6E94" w:rsidP="00CF6E94">
      <w:pPr>
        <w:numPr>
          <w:ilvl w:val="0"/>
          <w:numId w:val="9"/>
        </w:numPr>
        <w:spacing w:before="100" w:beforeAutospacing="1" w:after="100" w:afterAutospacing="1"/>
      </w:pPr>
      <w:r w:rsidRPr="00CF6E94">
        <w:rPr>
          <w:i/>
          <w:iCs/>
        </w:rPr>
        <w:t>L'éthique hacker</w:t>
      </w:r>
      <w:r>
        <w:t xml:space="preserve">, traduction de </w:t>
      </w:r>
      <w:r>
        <w:rPr>
          <w:i/>
          <w:iCs/>
        </w:rPr>
        <w:t xml:space="preserve">The Hacker </w:t>
      </w:r>
      <w:proofErr w:type="spellStart"/>
      <w:r>
        <w:rPr>
          <w:i/>
          <w:iCs/>
        </w:rPr>
        <w:t>Ethic</w:t>
      </w:r>
      <w:proofErr w:type="spellEnd"/>
      <w:r>
        <w:t xml:space="preserve"> de </w:t>
      </w:r>
      <w:proofErr w:type="spellStart"/>
      <w:r w:rsidRPr="00CF6E94">
        <w:t>Pekka</w:t>
      </w:r>
      <w:proofErr w:type="spellEnd"/>
      <w:r w:rsidRPr="00CF6E94">
        <w:t xml:space="preserve"> </w:t>
      </w:r>
      <w:proofErr w:type="spellStart"/>
      <w:r w:rsidRPr="00CF6E94">
        <w:t>Himanen</w:t>
      </w:r>
      <w:proofErr w:type="spellEnd"/>
      <w:r>
        <w:t>.</w:t>
      </w:r>
    </w:p>
    <w:p w:rsidR="00CF6E94" w:rsidRDefault="00CF6E94"/>
    <w:p w:rsidR="00CF6E94" w:rsidRDefault="00523A79">
      <w:r>
        <w:rPr>
          <w:noProof/>
          <w:lang w:eastAsia="fr-FR"/>
        </w:rPr>
        <w:lastRenderedPageBreak/>
        <w:drawing>
          <wp:inline distT="0" distB="0" distL="0" distR="0">
            <wp:extent cx="2143125" cy="2143125"/>
            <wp:effectExtent l="19050" t="0" r="9525" b="0"/>
            <wp:docPr id="12" name="Image 12"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eur\Bureau\index.jpg"/>
                    <pic:cNvPicPr>
                      <a:picLocks noChangeAspect="1" noChangeArrowheads="1"/>
                    </pic:cNvPicPr>
                  </pic:nvPicPr>
                  <pic:blipFill>
                    <a:blip r:embed="rId13"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CF6E94" w:rsidRDefault="00523A79">
      <w:proofErr w:type="spellStart"/>
      <w:r>
        <w:t>Anonymous</w:t>
      </w:r>
      <w:proofErr w:type="spellEnd"/>
    </w:p>
    <w:sectPr w:rsidR="00CF6E94" w:rsidSect="003665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4670C"/>
    <w:multiLevelType w:val="multilevel"/>
    <w:tmpl w:val="11F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E4CFB"/>
    <w:multiLevelType w:val="multilevel"/>
    <w:tmpl w:val="03E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A3B0C"/>
    <w:multiLevelType w:val="multilevel"/>
    <w:tmpl w:val="D4AC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60BA9"/>
    <w:multiLevelType w:val="multilevel"/>
    <w:tmpl w:val="03C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4070C"/>
    <w:multiLevelType w:val="multilevel"/>
    <w:tmpl w:val="142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043E9E"/>
    <w:multiLevelType w:val="multilevel"/>
    <w:tmpl w:val="CB1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6B0394"/>
    <w:multiLevelType w:val="multilevel"/>
    <w:tmpl w:val="0E08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BB3811"/>
    <w:multiLevelType w:val="multilevel"/>
    <w:tmpl w:val="4FF6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9C78BA"/>
    <w:multiLevelType w:val="multilevel"/>
    <w:tmpl w:val="A9AA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2"/>
  </w:num>
  <w:num w:numId="5">
    <w:abstractNumId w:val="1"/>
  </w:num>
  <w:num w:numId="6">
    <w:abstractNumId w:val="3"/>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0000"/>
  <w:stylePaneSortMethod w:val="0000"/>
  <w:defaultTabStop w:val="708"/>
  <w:hyphenationZone w:val="425"/>
  <w:characterSpacingControl w:val="doNotCompress"/>
  <w:compat/>
  <w:rsids>
    <w:rsidRoot w:val="00F569CA"/>
    <w:rsid w:val="0024533B"/>
    <w:rsid w:val="003665BB"/>
    <w:rsid w:val="00523A79"/>
    <w:rsid w:val="00545C0D"/>
    <w:rsid w:val="00CF6E94"/>
    <w:rsid w:val="00D61E47"/>
    <w:rsid w:val="00F35368"/>
    <w:rsid w:val="00F569CA"/>
    <w:rsid w:val="00FC6D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next w:val="Normal"/>
    <w:link w:val="Titre1Car"/>
    <w:uiPriority w:val="9"/>
    <w:qFormat/>
    <w:rsid w:val="00CF6E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61E47"/>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D61E47"/>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1E47"/>
    <w:rPr>
      <w:rFonts w:eastAsia="Times New Roman"/>
      <w:b/>
      <w:bCs/>
      <w:sz w:val="36"/>
      <w:szCs w:val="36"/>
      <w:lang w:eastAsia="fr-FR"/>
    </w:rPr>
  </w:style>
  <w:style w:type="character" w:customStyle="1" w:styleId="Titre3Car">
    <w:name w:val="Titre 3 Car"/>
    <w:basedOn w:val="Policepardfaut"/>
    <w:link w:val="Titre3"/>
    <w:uiPriority w:val="9"/>
    <w:rsid w:val="00D61E47"/>
    <w:rPr>
      <w:rFonts w:eastAsia="Times New Roman"/>
      <w:b/>
      <w:bCs/>
      <w:sz w:val="27"/>
      <w:szCs w:val="27"/>
      <w:lang w:eastAsia="fr-FR"/>
    </w:rPr>
  </w:style>
  <w:style w:type="character" w:customStyle="1" w:styleId="mw-headline">
    <w:name w:val="mw-headline"/>
    <w:basedOn w:val="Policepardfaut"/>
    <w:rsid w:val="00D61E47"/>
  </w:style>
  <w:style w:type="paragraph" w:styleId="NormalWeb">
    <w:name w:val="Normal (Web)"/>
    <w:basedOn w:val="Normal"/>
    <w:uiPriority w:val="99"/>
    <w:semiHidden/>
    <w:unhideWhenUsed/>
    <w:rsid w:val="00D61E47"/>
    <w:pPr>
      <w:spacing w:before="100" w:beforeAutospacing="1" w:after="100" w:afterAutospacing="1"/>
    </w:pPr>
    <w:rPr>
      <w:rFonts w:eastAsia="Times New Roman"/>
      <w:sz w:val="24"/>
      <w:szCs w:val="24"/>
      <w:lang w:eastAsia="fr-FR"/>
    </w:rPr>
  </w:style>
  <w:style w:type="character" w:styleId="Lienhypertexte">
    <w:name w:val="Hyperlink"/>
    <w:basedOn w:val="Policepardfaut"/>
    <w:uiPriority w:val="99"/>
    <w:semiHidden/>
    <w:unhideWhenUsed/>
    <w:rsid w:val="00D61E47"/>
    <w:rPr>
      <w:color w:val="0000FF"/>
      <w:u w:val="single"/>
    </w:rPr>
  </w:style>
  <w:style w:type="character" w:customStyle="1" w:styleId="needref">
    <w:name w:val="need_ref"/>
    <w:basedOn w:val="Policepardfaut"/>
    <w:rsid w:val="00D61E47"/>
  </w:style>
  <w:style w:type="character" w:customStyle="1" w:styleId="romain">
    <w:name w:val="romain"/>
    <w:basedOn w:val="Policepardfaut"/>
    <w:rsid w:val="00D61E47"/>
  </w:style>
  <w:style w:type="character" w:customStyle="1" w:styleId="indicateur-langue">
    <w:name w:val="indicateur-langue"/>
    <w:basedOn w:val="Policepardfaut"/>
    <w:rsid w:val="00D61E47"/>
  </w:style>
  <w:style w:type="character" w:customStyle="1" w:styleId="noprint">
    <w:name w:val="noprint"/>
    <w:basedOn w:val="Policepardfaut"/>
    <w:rsid w:val="00D61E47"/>
  </w:style>
  <w:style w:type="character" w:customStyle="1" w:styleId="reference-text">
    <w:name w:val="reference-text"/>
    <w:basedOn w:val="Policepardfaut"/>
    <w:rsid w:val="00D61E47"/>
  </w:style>
  <w:style w:type="character" w:styleId="CitationHTML">
    <w:name w:val="HTML Cite"/>
    <w:basedOn w:val="Policepardfaut"/>
    <w:uiPriority w:val="99"/>
    <w:semiHidden/>
    <w:unhideWhenUsed/>
    <w:rsid w:val="00D61E47"/>
    <w:rPr>
      <w:i/>
      <w:iCs/>
    </w:rPr>
  </w:style>
  <w:style w:type="character" w:customStyle="1" w:styleId="nowrap">
    <w:name w:val="nowrap"/>
    <w:basedOn w:val="Policepardfaut"/>
    <w:rsid w:val="00D61E47"/>
  </w:style>
  <w:style w:type="character" w:customStyle="1" w:styleId="Titre1Car">
    <w:name w:val="Titre 1 Car"/>
    <w:basedOn w:val="Policepardfaut"/>
    <w:link w:val="Titre1"/>
    <w:uiPriority w:val="9"/>
    <w:rsid w:val="00CF6E94"/>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FC6D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2">
    <w:name w:val="heading 2"/>
    <w:basedOn w:val="Normal"/>
    <w:link w:val="Titre2Car"/>
    <w:uiPriority w:val="9"/>
    <w:qFormat/>
    <w:rsid w:val="00D61E47"/>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D61E47"/>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1E47"/>
    <w:rPr>
      <w:rFonts w:eastAsia="Times New Roman"/>
      <w:b/>
      <w:bCs/>
      <w:sz w:val="36"/>
      <w:szCs w:val="36"/>
      <w:lang w:eastAsia="fr-FR"/>
    </w:rPr>
  </w:style>
  <w:style w:type="character" w:customStyle="1" w:styleId="Titre3Car">
    <w:name w:val="Titre 3 Car"/>
    <w:basedOn w:val="Policepardfaut"/>
    <w:link w:val="Titre3"/>
    <w:uiPriority w:val="9"/>
    <w:rsid w:val="00D61E47"/>
    <w:rPr>
      <w:rFonts w:eastAsia="Times New Roman"/>
      <w:b/>
      <w:bCs/>
      <w:sz w:val="27"/>
      <w:szCs w:val="27"/>
      <w:lang w:eastAsia="fr-FR"/>
    </w:rPr>
  </w:style>
  <w:style w:type="character" w:customStyle="1" w:styleId="mw-headline">
    <w:name w:val="mw-headline"/>
    <w:basedOn w:val="Policepardfaut"/>
    <w:rsid w:val="00D61E47"/>
  </w:style>
  <w:style w:type="paragraph" w:styleId="NormalWeb">
    <w:name w:val="Normal (Web)"/>
    <w:basedOn w:val="Normal"/>
    <w:uiPriority w:val="99"/>
    <w:semiHidden/>
    <w:unhideWhenUsed/>
    <w:rsid w:val="00D61E47"/>
    <w:pPr>
      <w:spacing w:before="100" w:beforeAutospacing="1" w:after="100" w:afterAutospacing="1"/>
    </w:pPr>
    <w:rPr>
      <w:rFonts w:eastAsia="Times New Roman"/>
      <w:sz w:val="24"/>
      <w:szCs w:val="24"/>
      <w:lang w:eastAsia="fr-FR"/>
    </w:rPr>
  </w:style>
  <w:style w:type="character" w:styleId="Lienhypertexte">
    <w:name w:val="Hyperlink"/>
    <w:basedOn w:val="Policepardfaut"/>
    <w:uiPriority w:val="99"/>
    <w:semiHidden/>
    <w:unhideWhenUsed/>
    <w:rsid w:val="00D61E47"/>
    <w:rPr>
      <w:color w:val="0000FF"/>
      <w:u w:val="single"/>
    </w:rPr>
  </w:style>
  <w:style w:type="character" w:customStyle="1" w:styleId="needref">
    <w:name w:val="need_ref"/>
    <w:basedOn w:val="Policepardfaut"/>
    <w:rsid w:val="00D61E47"/>
  </w:style>
  <w:style w:type="character" w:customStyle="1" w:styleId="romain">
    <w:name w:val="romain"/>
    <w:basedOn w:val="Policepardfaut"/>
    <w:rsid w:val="00D61E47"/>
  </w:style>
  <w:style w:type="character" w:customStyle="1" w:styleId="indicateur-langue">
    <w:name w:val="indicateur-langue"/>
    <w:basedOn w:val="Policepardfaut"/>
    <w:rsid w:val="00D61E47"/>
  </w:style>
  <w:style w:type="character" w:customStyle="1" w:styleId="noprint">
    <w:name w:val="noprint"/>
    <w:basedOn w:val="Policepardfaut"/>
    <w:rsid w:val="00D61E47"/>
  </w:style>
  <w:style w:type="character" w:customStyle="1" w:styleId="reference-text">
    <w:name w:val="reference-text"/>
    <w:basedOn w:val="Policepardfaut"/>
    <w:rsid w:val="00D61E47"/>
  </w:style>
  <w:style w:type="character" w:styleId="CitationHTML">
    <w:name w:val="HTML Cite"/>
    <w:basedOn w:val="Policepardfaut"/>
    <w:uiPriority w:val="99"/>
    <w:semiHidden/>
    <w:unhideWhenUsed/>
    <w:rsid w:val="00D61E47"/>
    <w:rPr>
      <w:i/>
      <w:iCs/>
    </w:rPr>
  </w:style>
  <w:style w:type="character" w:customStyle="1" w:styleId="nowrap">
    <w:name w:val="nowrap"/>
    <w:basedOn w:val="Policepardfaut"/>
    <w:rsid w:val="00D61E47"/>
  </w:style>
</w:styles>
</file>

<file path=word/webSettings.xml><?xml version="1.0" encoding="utf-8"?>
<w:webSettings xmlns:r="http://schemas.openxmlformats.org/officeDocument/2006/relationships" xmlns:w="http://schemas.openxmlformats.org/wordprocessingml/2006/main">
  <w:divs>
    <w:div w:id="44457006">
      <w:bodyDiv w:val="1"/>
      <w:marLeft w:val="0"/>
      <w:marRight w:val="0"/>
      <w:marTop w:val="0"/>
      <w:marBottom w:val="0"/>
      <w:divBdr>
        <w:top w:val="none" w:sz="0" w:space="0" w:color="auto"/>
        <w:left w:val="none" w:sz="0" w:space="0" w:color="auto"/>
        <w:bottom w:val="none" w:sz="0" w:space="0" w:color="auto"/>
        <w:right w:val="none" w:sz="0" w:space="0" w:color="auto"/>
      </w:divBdr>
      <w:divsChild>
        <w:div w:id="172889386">
          <w:marLeft w:val="0"/>
          <w:marRight w:val="0"/>
          <w:marTop w:val="0"/>
          <w:marBottom w:val="0"/>
          <w:divBdr>
            <w:top w:val="none" w:sz="0" w:space="0" w:color="auto"/>
            <w:left w:val="none" w:sz="0" w:space="0" w:color="auto"/>
            <w:bottom w:val="none" w:sz="0" w:space="0" w:color="auto"/>
            <w:right w:val="none" w:sz="0" w:space="0" w:color="auto"/>
          </w:divBdr>
          <w:divsChild>
            <w:div w:id="8288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2891">
      <w:bodyDiv w:val="1"/>
      <w:marLeft w:val="0"/>
      <w:marRight w:val="0"/>
      <w:marTop w:val="0"/>
      <w:marBottom w:val="0"/>
      <w:divBdr>
        <w:top w:val="none" w:sz="0" w:space="0" w:color="auto"/>
        <w:left w:val="none" w:sz="0" w:space="0" w:color="auto"/>
        <w:bottom w:val="none" w:sz="0" w:space="0" w:color="auto"/>
        <w:right w:val="none" w:sz="0" w:space="0" w:color="auto"/>
      </w:divBdr>
      <w:divsChild>
        <w:div w:id="462503922">
          <w:marLeft w:val="0"/>
          <w:marRight w:val="0"/>
          <w:marTop w:val="0"/>
          <w:marBottom w:val="0"/>
          <w:divBdr>
            <w:top w:val="none" w:sz="0" w:space="0" w:color="auto"/>
            <w:left w:val="none" w:sz="0" w:space="0" w:color="auto"/>
            <w:bottom w:val="none" w:sz="0" w:space="0" w:color="auto"/>
            <w:right w:val="none" w:sz="0" w:space="0" w:color="auto"/>
          </w:divBdr>
          <w:divsChild>
            <w:div w:id="1660380535">
              <w:marLeft w:val="0"/>
              <w:marRight w:val="0"/>
              <w:marTop w:val="0"/>
              <w:marBottom w:val="0"/>
              <w:divBdr>
                <w:top w:val="none" w:sz="0" w:space="0" w:color="auto"/>
                <w:left w:val="none" w:sz="0" w:space="0" w:color="auto"/>
                <w:bottom w:val="none" w:sz="0" w:space="0" w:color="auto"/>
                <w:right w:val="none" w:sz="0" w:space="0" w:color="auto"/>
              </w:divBdr>
              <w:divsChild>
                <w:div w:id="1113743960">
                  <w:marLeft w:val="0"/>
                  <w:marRight w:val="0"/>
                  <w:marTop w:val="0"/>
                  <w:marBottom w:val="0"/>
                  <w:divBdr>
                    <w:top w:val="none" w:sz="0" w:space="0" w:color="auto"/>
                    <w:left w:val="none" w:sz="0" w:space="0" w:color="auto"/>
                    <w:bottom w:val="none" w:sz="0" w:space="0" w:color="auto"/>
                    <w:right w:val="none" w:sz="0" w:space="0" w:color="auto"/>
                  </w:divBdr>
                  <w:divsChild>
                    <w:div w:id="15617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11806">
          <w:marLeft w:val="0"/>
          <w:marRight w:val="0"/>
          <w:marTop w:val="0"/>
          <w:marBottom w:val="0"/>
          <w:divBdr>
            <w:top w:val="none" w:sz="0" w:space="0" w:color="auto"/>
            <w:left w:val="none" w:sz="0" w:space="0" w:color="auto"/>
            <w:bottom w:val="none" w:sz="0" w:space="0" w:color="auto"/>
            <w:right w:val="none" w:sz="0" w:space="0" w:color="auto"/>
          </w:divBdr>
          <w:divsChild>
            <w:div w:id="1975865122">
              <w:marLeft w:val="0"/>
              <w:marRight w:val="0"/>
              <w:marTop w:val="0"/>
              <w:marBottom w:val="0"/>
              <w:divBdr>
                <w:top w:val="none" w:sz="0" w:space="0" w:color="auto"/>
                <w:left w:val="none" w:sz="0" w:space="0" w:color="auto"/>
                <w:bottom w:val="none" w:sz="0" w:space="0" w:color="auto"/>
                <w:right w:val="none" w:sz="0" w:space="0" w:color="auto"/>
              </w:divBdr>
              <w:divsChild>
                <w:div w:id="1873106002">
                  <w:marLeft w:val="0"/>
                  <w:marRight w:val="0"/>
                  <w:marTop w:val="0"/>
                  <w:marBottom w:val="0"/>
                  <w:divBdr>
                    <w:top w:val="none" w:sz="0" w:space="0" w:color="auto"/>
                    <w:left w:val="none" w:sz="0" w:space="0" w:color="auto"/>
                    <w:bottom w:val="none" w:sz="0" w:space="0" w:color="auto"/>
                    <w:right w:val="none" w:sz="0" w:space="0" w:color="auto"/>
                  </w:divBdr>
                  <w:divsChild>
                    <w:div w:id="877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25146">
          <w:marLeft w:val="0"/>
          <w:marRight w:val="0"/>
          <w:marTop w:val="0"/>
          <w:marBottom w:val="0"/>
          <w:divBdr>
            <w:top w:val="none" w:sz="0" w:space="0" w:color="auto"/>
            <w:left w:val="none" w:sz="0" w:space="0" w:color="auto"/>
            <w:bottom w:val="none" w:sz="0" w:space="0" w:color="auto"/>
            <w:right w:val="none" w:sz="0" w:space="0" w:color="auto"/>
          </w:divBdr>
        </w:div>
        <w:div w:id="205023426">
          <w:marLeft w:val="0"/>
          <w:marRight w:val="0"/>
          <w:marTop w:val="0"/>
          <w:marBottom w:val="0"/>
          <w:divBdr>
            <w:top w:val="none" w:sz="0" w:space="0" w:color="auto"/>
            <w:left w:val="none" w:sz="0" w:space="0" w:color="auto"/>
            <w:bottom w:val="none" w:sz="0" w:space="0" w:color="auto"/>
            <w:right w:val="none" w:sz="0" w:space="0" w:color="auto"/>
          </w:divBdr>
          <w:divsChild>
            <w:div w:id="268127861">
              <w:marLeft w:val="0"/>
              <w:marRight w:val="0"/>
              <w:marTop w:val="0"/>
              <w:marBottom w:val="0"/>
              <w:divBdr>
                <w:top w:val="none" w:sz="0" w:space="0" w:color="auto"/>
                <w:left w:val="none" w:sz="0" w:space="0" w:color="auto"/>
                <w:bottom w:val="none" w:sz="0" w:space="0" w:color="auto"/>
                <w:right w:val="none" w:sz="0" w:space="0" w:color="auto"/>
              </w:divBdr>
              <w:divsChild>
                <w:div w:id="1887134227">
                  <w:marLeft w:val="0"/>
                  <w:marRight w:val="0"/>
                  <w:marTop w:val="0"/>
                  <w:marBottom w:val="0"/>
                  <w:divBdr>
                    <w:top w:val="none" w:sz="0" w:space="0" w:color="auto"/>
                    <w:left w:val="none" w:sz="0" w:space="0" w:color="auto"/>
                    <w:bottom w:val="none" w:sz="0" w:space="0" w:color="auto"/>
                    <w:right w:val="none" w:sz="0" w:space="0" w:color="auto"/>
                  </w:divBdr>
                  <w:divsChild>
                    <w:div w:id="7412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9128">
          <w:marLeft w:val="0"/>
          <w:marRight w:val="0"/>
          <w:marTop w:val="0"/>
          <w:marBottom w:val="0"/>
          <w:divBdr>
            <w:top w:val="none" w:sz="0" w:space="0" w:color="auto"/>
            <w:left w:val="none" w:sz="0" w:space="0" w:color="auto"/>
            <w:bottom w:val="none" w:sz="0" w:space="0" w:color="auto"/>
            <w:right w:val="none" w:sz="0" w:space="0" w:color="auto"/>
          </w:divBdr>
          <w:divsChild>
            <w:div w:id="1059985369">
              <w:marLeft w:val="0"/>
              <w:marRight w:val="0"/>
              <w:marTop w:val="0"/>
              <w:marBottom w:val="0"/>
              <w:divBdr>
                <w:top w:val="none" w:sz="0" w:space="0" w:color="auto"/>
                <w:left w:val="none" w:sz="0" w:space="0" w:color="auto"/>
                <w:bottom w:val="none" w:sz="0" w:space="0" w:color="auto"/>
                <w:right w:val="none" w:sz="0" w:space="0" w:color="auto"/>
              </w:divBdr>
              <w:divsChild>
                <w:div w:id="1870800153">
                  <w:marLeft w:val="0"/>
                  <w:marRight w:val="0"/>
                  <w:marTop w:val="0"/>
                  <w:marBottom w:val="0"/>
                  <w:divBdr>
                    <w:top w:val="none" w:sz="0" w:space="0" w:color="auto"/>
                    <w:left w:val="none" w:sz="0" w:space="0" w:color="auto"/>
                    <w:bottom w:val="none" w:sz="0" w:space="0" w:color="auto"/>
                    <w:right w:val="none" w:sz="0" w:space="0" w:color="auto"/>
                  </w:divBdr>
                  <w:divsChild>
                    <w:div w:id="21042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6776">
      <w:bodyDiv w:val="1"/>
      <w:marLeft w:val="0"/>
      <w:marRight w:val="0"/>
      <w:marTop w:val="0"/>
      <w:marBottom w:val="0"/>
      <w:divBdr>
        <w:top w:val="none" w:sz="0" w:space="0" w:color="auto"/>
        <w:left w:val="none" w:sz="0" w:space="0" w:color="auto"/>
        <w:bottom w:val="none" w:sz="0" w:space="0" w:color="auto"/>
        <w:right w:val="none" w:sz="0" w:space="0" w:color="auto"/>
      </w:divBdr>
    </w:div>
    <w:div w:id="870806207">
      <w:bodyDiv w:val="1"/>
      <w:marLeft w:val="0"/>
      <w:marRight w:val="0"/>
      <w:marTop w:val="0"/>
      <w:marBottom w:val="0"/>
      <w:divBdr>
        <w:top w:val="none" w:sz="0" w:space="0" w:color="auto"/>
        <w:left w:val="none" w:sz="0" w:space="0" w:color="auto"/>
        <w:bottom w:val="none" w:sz="0" w:space="0" w:color="auto"/>
        <w:right w:val="none" w:sz="0" w:space="0" w:color="auto"/>
      </w:divBdr>
      <w:divsChild>
        <w:div w:id="2077701042">
          <w:marLeft w:val="0"/>
          <w:marRight w:val="0"/>
          <w:marTop w:val="0"/>
          <w:marBottom w:val="0"/>
          <w:divBdr>
            <w:top w:val="none" w:sz="0" w:space="0" w:color="auto"/>
            <w:left w:val="none" w:sz="0" w:space="0" w:color="auto"/>
            <w:bottom w:val="none" w:sz="0" w:space="0" w:color="auto"/>
            <w:right w:val="none" w:sz="0" w:space="0" w:color="auto"/>
          </w:divBdr>
        </w:div>
      </w:divsChild>
    </w:div>
    <w:div w:id="932516563">
      <w:bodyDiv w:val="1"/>
      <w:marLeft w:val="0"/>
      <w:marRight w:val="0"/>
      <w:marTop w:val="0"/>
      <w:marBottom w:val="0"/>
      <w:divBdr>
        <w:top w:val="none" w:sz="0" w:space="0" w:color="auto"/>
        <w:left w:val="none" w:sz="0" w:space="0" w:color="auto"/>
        <w:bottom w:val="none" w:sz="0" w:space="0" w:color="auto"/>
        <w:right w:val="none" w:sz="0" w:space="0" w:color="auto"/>
      </w:divBdr>
      <w:divsChild>
        <w:div w:id="1174567112">
          <w:marLeft w:val="0"/>
          <w:marRight w:val="0"/>
          <w:marTop w:val="0"/>
          <w:marBottom w:val="0"/>
          <w:divBdr>
            <w:top w:val="none" w:sz="0" w:space="0" w:color="auto"/>
            <w:left w:val="none" w:sz="0" w:space="0" w:color="auto"/>
            <w:bottom w:val="none" w:sz="0" w:space="0" w:color="auto"/>
            <w:right w:val="none" w:sz="0" w:space="0" w:color="auto"/>
          </w:divBdr>
          <w:divsChild>
            <w:div w:id="1938319443">
              <w:marLeft w:val="0"/>
              <w:marRight w:val="0"/>
              <w:marTop w:val="0"/>
              <w:marBottom w:val="0"/>
              <w:divBdr>
                <w:top w:val="none" w:sz="0" w:space="0" w:color="auto"/>
                <w:left w:val="none" w:sz="0" w:space="0" w:color="auto"/>
                <w:bottom w:val="none" w:sz="0" w:space="0" w:color="auto"/>
                <w:right w:val="none" w:sz="0" w:space="0" w:color="auto"/>
              </w:divBdr>
            </w:div>
            <w:div w:id="18094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3609</Words>
  <Characters>19852</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CISR</Company>
  <LinksUpToDate>false</LinksUpToDate>
  <CharactersWithSpaces>23415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Gallo</dc:creator>
  <cp:keywords/>
  <dc:description/>
  <cp:lastModifiedBy> Cedric Gallo</cp:lastModifiedBy>
  <cp:revision>6</cp:revision>
  <dcterms:created xsi:type="dcterms:W3CDTF">2013-08-07T14:10:00Z</dcterms:created>
  <dcterms:modified xsi:type="dcterms:W3CDTF">2013-09-29T10:28:00Z</dcterms:modified>
</cp:coreProperties>
</file>