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4D6F9"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 xml:space="preserve"> </w:t>
      </w:r>
    </w:p>
    <w:p w14:paraId="153BF494" w14:textId="7D1D9BA6"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 xml:space="preserve">נחתם ביום </w:t>
      </w:r>
      <w:r w:rsidR="008A1BA6">
        <w:rPr>
          <w:rFonts w:ascii="Times New Roman" w:eastAsia="Times New Roman" w:hAnsi="Times New Roman" w:cs="David" w:hint="cs"/>
          <w:b/>
          <w:bCs/>
          <w:sz w:val="24"/>
          <w:szCs w:val="24"/>
          <w:u w:val="single"/>
          <w:rtl/>
        </w:rPr>
        <w:t>8</w:t>
      </w:r>
      <w:r w:rsidR="00C40A3C">
        <w:rPr>
          <w:rFonts w:ascii="Times New Roman" w:eastAsia="Times New Roman" w:hAnsi="Times New Roman" w:cs="David" w:hint="cs"/>
          <w:b/>
          <w:bCs/>
          <w:sz w:val="24"/>
          <w:szCs w:val="24"/>
          <w:u w:val="single"/>
          <w:rtl/>
        </w:rPr>
        <w:t>.</w:t>
      </w:r>
      <w:r w:rsidR="008A1BA6">
        <w:rPr>
          <w:rFonts w:ascii="Times New Roman" w:eastAsia="Times New Roman" w:hAnsi="Times New Roman" w:cs="David" w:hint="cs"/>
          <w:b/>
          <w:bCs/>
          <w:sz w:val="24"/>
          <w:szCs w:val="24"/>
          <w:u w:val="single"/>
          <w:rtl/>
        </w:rPr>
        <w:t>5</w:t>
      </w:r>
      <w:r w:rsidR="00C40A3C">
        <w:rPr>
          <w:rFonts w:ascii="Times New Roman" w:eastAsia="Times New Roman" w:hAnsi="Times New Roman" w:cs="David" w:hint="cs"/>
          <w:b/>
          <w:bCs/>
          <w:sz w:val="24"/>
          <w:szCs w:val="24"/>
          <w:u w:val="single"/>
          <w:rtl/>
        </w:rPr>
        <w:t>.</w:t>
      </w:r>
      <w:r w:rsidR="00B16E32">
        <w:rPr>
          <w:rFonts w:ascii="Times New Roman" w:eastAsia="Times New Roman" w:hAnsi="Times New Roman" w:cs="David" w:hint="cs"/>
          <w:b/>
          <w:bCs/>
          <w:sz w:val="24"/>
          <w:szCs w:val="24"/>
          <w:u w:val="single"/>
          <w:rtl/>
        </w:rPr>
        <w:t>2025</w:t>
      </w:r>
    </w:p>
    <w:p w14:paraId="0FE7C203" w14:textId="3AF91D35"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 xml:space="preserve">בבית משפט השלום </w:t>
      </w:r>
      <w:r w:rsidR="00A434D5">
        <w:rPr>
          <w:rFonts w:ascii="Times New Roman" w:eastAsia="Times New Roman" w:hAnsi="Times New Roman" w:cs="David" w:hint="cs"/>
          <w:b/>
          <w:bCs/>
          <w:sz w:val="24"/>
          <w:szCs w:val="24"/>
          <w:u w:val="single"/>
          <w:rtl/>
        </w:rPr>
        <w:t>בפתח תקווה</w:t>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u w:val="single"/>
          <w:rtl/>
        </w:rPr>
        <w:t xml:space="preserve">ת.א. </w:t>
      </w:r>
      <w:r w:rsidR="000E3649">
        <w:rPr>
          <w:rFonts w:ascii="Times New Roman" w:eastAsia="Times New Roman" w:hAnsi="Times New Roman" w:cs="David" w:hint="cs"/>
          <w:b/>
          <w:bCs/>
          <w:sz w:val="24"/>
          <w:szCs w:val="24"/>
          <w:u w:val="single"/>
          <w:rtl/>
        </w:rPr>
        <w:t>__________</w:t>
      </w:r>
    </w:p>
    <w:p w14:paraId="490A9F5E"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hint="cs"/>
          <w:b/>
          <w:bCs/>
          <w:sz w:val="24"/>
          <w:szCs w:val="24"/>
          <w:u w:val="single"/>
          <w:rtl/>
        </w:rPr>
        <w:t xml:space="preserve"> </w:t>
      </w:r>
    </w:p>
    <w:p w14:paraId="3790AE6B" w14:textId="77777777" w:rsidR="00E07AE1" w:rsidRDefault="00E07AE1">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p>
    <w:p w14:paraId="7F91A32F" w14:textId="3819045E" w:rsidR="00E07AE1" w:rsidRDefault="00000000" w:rsidP="00C40A3C">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בעניין:</w:t>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sidR="000E3649">
        <w:rPr>
          <w:rFonts w:ascii="Times New Roman" w:eastAsia="Times New Roman" w:hAnsi="Times New Roman" w:cs="David" w:hint="cs"/>
          <w:b/>
          <w:bCs/>
          <w:sz w:val="24"/>
          <w:szCs w:val="24"/>
          <w:rtl/>
        </w:rPr>
        <w:t>אליהו דורון</w:t>
      </w:r>
      <w:r>
        <w:rPr>
          <w:rFonts w:ascii="Times New Roman" w:eastAsia="Times New Roman" w:hAnsi="Times New Roman" w:cs="David" w:hint="cs"/>
          <w:b/>
          <w:bCs/>
          <w:sz w:val="24"/>
          <w:szCs w:val="24"/>
          <w:rtl/>
        </w:rPr>
        <w:t>, ת.ז.</w:t>
      </w:r>
      <w:r w:rsidR="006C02AA">
        <w:rPr>
          <w:rFonts w:ascii="Times New Roman" w:eastAsia="Times New Roman" w:hAnsi="Times New Roman" w:cs="David" w:hint="cs"/>
          <w:b/>
          <w:bCs/>
          <w:sz w:val="24"/>
          <w:szCs w:val="24"/>
          <w:rtl/>
        </w:rPr>
        <w:t xml:space="preserve"> </w:t>
      </w:r>
      <w:r w:rsidR="000E3649">
        <w:rPr>
          <w:rFonts w:ascii="Times New Roman" w:eastAsia="Times New Roman" w:hAnsi="Times New Roman" w:cs="David" w:hint="cs"/>
          <w:b/>
          <w:bCs/>
          <w:sz w:val="24"/>
          <w:szCs w:val="24"/>
          <w:rtl/>
        </w:rPr>
        <w:t>200951473</w:t>
      </w:r>
    </w:p>
    <w:p w14:paraId="73EDE87E" w14:textId="5F04D795" w:rsidR="000E3649" w:rsidRDefault="000E3649" w:rsidP="00C40A3C">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hint="cs"/>
          <w:b/>
          <w:bCs/>
          <w:sz w:val="24"/>
          <w:szCs w:val="24"/>
          <w:rtl/>
        </w:rPr>
        <w:t>אביבה דורון, ת.ז. 203749981</w:t>
      </w:r>
    </w:p>
    <w:p w14:paraId="0E6E4616" w14:textId="6BE861A2" w:rsidR="002C0AC5" w:rsidRDefault="00000000" w:rsidP="002C0AC5">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sidR="002C0AC5">
        <w:rPr>
          <w:rFonts w:ascii="Times New Roman" w:eastAsia="Times New Roman" w:hAnsi="Times New Roman" w:cs="David" w:hint="cs"/>
          <w:sz w:val="24"/>
          <w:szCs w:val="24"/>
          <w:rtl/>
        </w:rPr>
        <w:t xml:space="preserve">מרח' </w:t>
      </w:r>
      <w:r w:rsidR="00A434D5">
        <w:rPr>
          <w:rFonts w:ascii="Times New Roman" w:eastAsia="Times New Roman" w:hAnsi="Times New Roman" w:cs="David" w:hint="cs"/>
          <w:sz w:val="24"/>
          <w:szCs w:val="24"/>
          <w:rtl/>
        </w:rPr>
        <w:t>דגל ראובן 62, פ"ת</w:t>
      </w:r>
    </w:p>
    <w:p w14:paraId="76DF4EF1" w14:textId="21C87680"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hint="cs"/>
          <w:sz w:val="24"/>
          <w:szCs w:val="24"/>
          <w:rtl/>
        </w:rPr>
        <w:t xml:space="preserve">טל: </w:t>
      </w:r>
      <w:r w:rsidR="000E3649">
        <w:rPr>
          <w:rFonts w:ascii="Times New Roman" w:eastAsia="Times New Roman" w:hAnsi="Times New Roman" w:cs="David" w:hint="cs"/>
          <w:sz w:val="24"/>
          <w:szCs w:val="24"/>
          <w:rtl/>
        </w:rPr>
        <w:t>0545447139</w:t>
      </w:r>
      <w:r>
        <w:rPr>
          <w:rFonts w:ascii="Times New Roman" w:eastAsia="Times New Roman" w:hAnsi="Times New Roman" w:cs="David" w:hint="cs"/>
          <w:sz w:val="24"/>
          <w:szCs w:val="24"/>
          <w:rtl/>
        </w:rPr>
        <w:t>; פקס:</w:t>
      </w:r>
      <w:r>
        <w:rPr>
          <w:rFonts w:ascii="Times New Roman" w:eastAsia="Times New Roman" w:hAnsi="Times New Roman" w:cs="David" w:hint="cs"/>
          <w:sz w:val="24"/>
          <w:szCs w:val="24"/>
        </w:rPr>
        <w:t xml:space="preserve"> </w:t>
      </w:r>
      <w:r>
        <w:rPr>
          <w:rFonts w:ascii="Times New Roman" w:eastAsia="Times New Roman" w:hAnsi="Times New Roman" w:cs="David" w:hint="cs"/>
          <w:sz w:val="24"/>
          <w:szCs w:val="24"/>
          <w:rtl/>
        </w:rPr>
        <w:t>אין</w:t>
      </w:r>
    </w:p>
    <w:p w14:paraId="112E462D"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ע"י ב"כ עוה"ד עמית חורש (</w:t>
      </w:r>
      <w:proofErr w:type="spellStart"/>
      <w:r>
        <w:rPr>
          <w:rFonts w:ascii="Times New Roman" w:eastAsia="Times New Roman" w:hAnsi="Times New Roman" w:cs="David" w:hint="cs"/>
          <w:sz w:val="24"/>
          <w:szCs w:val="24"/>
          <w:rtl/>
        </w:rPr>
        <w:t>מ.ר</w:t>
      </w:r>
      <w:proofErr w:type="spellEnd"/>
      <w:r>
        <w:rPr>
          <w:rFonts w:ascii="Times New Roman" w:eastAsia="Times New Roman" w:hAnsi="Times New Roman" w:cs="David" w:hint="cs"/>
          <w:sz w:val="24"/>
          <w:szCs w:val="24"/>
          <w:rtl/>
        </w:rPr>
        <w:t xml:space="preserve">. 70706)  </w:t>
      </w:r>
    </w:p>
    <w:p w14:paraId="3746E8D1" w14:textId="5137B81D"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מרח'</w:t>
      </w:r>
      <w:r w:rsidR="000E3649">
        <w:rPr>
          <w:rFonts w:ascii="Times New Roman" w:eastAsia="Times New Roman" w:hAnsi="Times New Roman" w:cs="David" w:hint="cs"/>
          <w:sz w:val="24"/>
          <w:szCs w:val="24"/>
          <w:rtl/>
        </w:rPr>
        <w:t xml:space="preserve"> המושב 42, פרדס חנה</w:t>
      </w:r>
    </w:p>
    <w:p w14:paraId="365E63CE"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טל' 054-5630411; פקס </w:t>
      </w:r>
      <w:r>
        <w:rPr>
          <w:rFonts w:ascii="Times New Roman" w:eastAsia="Times New Roman" w:hAnsi="Times New Roman" w:cs="David"/>
          <w:sz w:val="24"/>
          <w:szCs w:val="24"/>
          <w:rtl/>
        </w:rPr>
        <w:t>077-4703242</w:t>
      </w:r>
    </w:p>
    <w:p w14:paraId="5E27B36B"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b/>
          <w:bCs/>
          <w:sz w:val="24"/>
          <w:szCs w:val="24"/>
          <w:rtl/>
        </w:rPr>
        <w:t xml:space="preserve"> </w:t>
      </w:r>
      <w:r>
        <w:rPr>
          <w:rFonts w:ascii="Times New Roman" w:eastAsia="Times New Roman" w:hAnsi="Times New Roman" w:cs="David" w:hint="cs"/>
          <w:b/>
          <w:bCs/>
          <w:sz w:val="24"/>
          <w:szCs w:val="24"/>
          <w:rtl/>
        </w:rPr>
        <w:tab/>
      </w:r>
      <w:r>
        <w:rPr>
          <w:rFonts w:ascii="Times New Roman" w:eastAsia="Times New Roman" w:hAnsi="Times New Roman" w:cs="David" w:hint="cs"/>
          <w:sz w:val="24"/>
          <w:szCs w:val="24"/>
          <w:rtl/>
        </w:rPr>
        <w:t xml:space="preserve">מען להמצאת כתב בי דין: </w:t>
      </w:r>
      <w:r>
        <w:rPr>
          <w:rFonts w:ascii="Times New Roman" w:eastAsia="Times New Roman" w:hAnsi="Times New Roman" w:cs="David"/>
          <w:sz w:val="24"/>
          <w:szCs w:val="24"/>
        </w:rPr>
        <w:t>amit@horesh-law.co.il</w:t>
      </w:r>
    </w:p>
    <w:p w14:paraId="341B0B0E" w14:textId="77777777" w:rsidR="00E07AE1" w:rsidRDefault="00E07AE1">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14:paraId="0C83E33E" w14:textId="06523CBF" w:rsidR="00E07AE1" w:rsidRDefault="00000000">
      <w:pPr>
        <w:tabs>
          <w:tab w:val="left" w:pos="720"/>
          <w:tab w:val="left" w:pos="1350"/>
          <w:tab w:val="left" w:pos="2160"/>
          <w:tab w:val="left" w:pos="2880"/>
          <w:tab w:val="left" w:pos="3161"/>
          <w:tab w:val="left" w:pos="4011"/>
          <w:tab w:val="left" w:pos="4720"/>
        </w:tabs>
        <w:spacing w:after="0"/>
        <w:ind w:left="72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r>
        <w:rPr>
          <w:rFonts w:ascii="Times New Roman" w:eastAsia="Times New Roman" w:hAnsi="Times New Roman" w:cs="David" w:hint="cs"/>
          <w:b/>
          <w:bCs/>
          <w:sz w:val="24"/>
          <w:szCs w:val="24"/>
          <w:u w:val="single"/>
          <w:rtl/>
        </w:rPr>
        <w:t>ה</w:t>
      </w:r>
      <w:r w:rsidR="00B33D53">
        <w:rPr>
          <w:rFonts w:ascii="Times New Roman" w:eastAsia="Times New Roman" w:hAnsi="Times New Roman" w:cs="David" w:hint="cs"/>
          <w:b/>
          <w:bCs/>
          <w:sz w:val="24"/>
          <w:szCs w:val="24"/>
          <w:u w:val="single"/>
          <w:rtl/>
        </w:rPr>
        <w:t>תובעים</w:t>
      </w:r>
    </w:p>
    <w:p w14:paraId="3AB17C1E" w14:textId="77777777" w:rsidR="00E07AE1" w:rsidRDefault="00E07AE1">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14:paraId="45F36663" w14:textId="77777777" w:rsidR="00E07AE1" w:rsidRDefault="00000000">
      <w:pPr>
        <w:numPr>
          <w:ilvl w:val="0"/>
          <w:numId w:val="1"/>
        </w:numPr>
        <w:tabs>
          <w:tab w:val="left" w:pos="720"/>
          <w:tab w:val="left" w:pos="1350"/>
          <w:tab w:val="left" w:pos="2160"/>
          <w:tab w:val="left" w:pos="2880"/>
          <w:tab w:val="left" w:pos="3161"/>
          <w:tab w:val="left" w:pos="4011"/>
          <w:tab w:val="left" w:pos="4720"/>
        </w:tabs>
        <w:spacing w:after="0" w:line="240" w:lineRule="auto"/>
        <w:rPr>
          <w:rFonts w:ascii="Times New Roman" w:eastAsia="Times New Roman" w:hAnsi="Times New Roman" w:cs="David"/>
          <w:b/>
          <w:bCs/>
          <w:sz w:val="24"/>
          <w:szCs w:val="24"/>
        </w:rPr>
      </w:pPr>
      <w:r>
        <w:rPr>
          <w:rFonts w:ascii="Times New Roman" w:eastAsia="Times New Roman" w:hAnsi="Times New Roman" w:cs="David" w:hint="cs"/>
          <w:b/>
          <w:bCs/>
          <w:sz w:val="24"/>
          <w:szCs w:val="24"/>
          <w:rtl/>
        </w:rPr>
        <w:t xml:space="preserve">נ ג ד </w:t>
      </w:r>
      <w:r>
        <w:rPr>
          <w:rFonts w:ascii="Times New Roman" w:eastAsia="Times New Roman" w:hAnsi="Times New Roman" w:cs="David"/>
          <w:b/>
          <w:bCs/>
          <w:sz w:val="24"/>
          <w:szCs w:val="24"/>
          <w:rtl/>
        </w:rPr>
        <w:t>–</w:t>
      </w:r>
    </w:p>
    <w:p w14:paraId="25ABB57D"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p>
    <w:p w14:paraId="475E47DD" w14:textId="004534FD" w:rsidR="00E07AE1" w:rsidRPr="000E3649" w:rsidRDefault="000E3649" w:rsidP="000E3649">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hint="cs"/>
          <w:b/>
          <w:bCs/>
          <w:sz w:val="24"/>
          <w:szCs w:val="24"/>
          <w:rtl/>
        </w:rPr>
        <w:t xml:space="preserve">  </w:t>
      </w:r>
      <w:r w:rsidRPr="000E3649">
        <w:rPr>
          <w:rFonts w:ascii="Times New Roman" w:eastAsia="Times New Roman" w:hAnsi="Times New Roman" w:cs="David" w:hint="cs"/>
          <w:b/>
          <w:bCs/>
          <w:sz w:val="24"/>
          <w:szCs w:val="24"/>
          <w:rtl/>
        </w:rPr>
        <w:t>נוף נווה עוז צפון גנים</w:t>
      </w:r>
      <w:r w:rsidR="00C40A3C" w:rsidRPr="000E3649">
        <w:rPr>
          <w:rFonts w:ascii="Times New Roman" w:eastAsia="Times New Roman" w:hAnsi="Times New Roman" w:cs="David" w:hint="cs"/>
          <w:b/>
          <w:bCs/>
          <w:sz w:val="24"/>
          <w:szCs w:val="24"/>
          <w:rtl/>
        </w:rPr>
        <w:t xml:space="preserve"> בע"מ, ח.פ. </w:t>
      </w:r>
      <w:r w:rsidRPr="000E3649">
        <w:rPr>
          <w:rFonts w:ascii="Times New Roman" w:eastAsia="Times New Roman" w:hAnsi="Times New Roman" w:cs="David" w:hint="cs"/>
          <w:b/>
          <w:bCs/>
          <w:sz w:val="24"/>
          <w:szCs w:val="24"/>
          <w:rtl/>
        </w:rPr>
        <w:t>514960277</w:t>
      </w:r>
      <w:r w:rsidR="00C40A3C" w:rsidRPr="000E3649">
        <w:rPr>
          <w:rFonts w:ascii="Times New Roman" w:eastAsia="Times New Roman" w:hAnsi="Times New Roman" w:cs="David" w:hint="cs"/>
          <w:b/>
          <w:bCs/>
          <w:sz w:val="24"/>
          <w:szCs w:val="24"/>
          <w:rtl/>
        </w:rPr>
        <w:t xml:space="preserve"> </w:t>
      </w:r>
    </w:p>
    <w:p w14:paraId="06F7BFC2" w14:textId="19B1108F"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ab/>
      </w:r>
      <w:r w:rsidR="00C40A3C">
        <w:rPr>
          <w:rFonts w:ascii="Times New Roman" w:eastAsia="Times New Roman" w:hAnsi="Times New Roman" w:cs="David"/>
          <w:sz w:val="24"/>
          <w:szCs w:val="24"/>
          <w:rtl/>
        </w:rPr>
        <w:tab/>
      </w:r>
      <w:r w:rsidR="00C40A3C">
        <w:rPr>
          <w:rFonts w:ascii="Times New Roman" w:eastAsia="Times New Roman" w:hAnsi="Times New Roman" w:cs="David"/>
          <w:sz w:val="24"/>
          <w:szCs w:val="24"/>
          <w:rtl/>
        </w:rPr>
        <w:tab/>
      </w:r>
      <w:r w:rsidR="004A2CF0">
        <w:rPr>
          <w:rFonts w:ascii="Times New Roman" w:eastAsia="Times New Roman" w:hAnsi="Times New Roman" w:cs="David" w:hint="cs"/>
          <w:sz w:val="24"/>
          <w:szCs w:val="24"/>
          <w:rtl/>
        </w:rPr>
        <w:t xml:space="preserve">  </w:t>
      </w:r>
      <w:r w:rsidR="000E3649">
        <w:rPr>
          <w:rFonts w:ascii="Times New Roman" w:eastAsia="Times New Roman" w:hAnsi="Times New Roman" w:cs="David" w:hint="cs"/>
          <w:sz w:val="24"/>
          <w:szCs w:val="24"/>
          <w:rtl/>
        </w:rPr>
        <w:t xml:space="preserve">רח' מוטה גור 7, בניין </w:t>
      </w:r>
      <w:r w:rsidR="000E3649">
        <w:rPr>
          <w:rFonts w:ascii="Times New Roman" w:eastAsia="Times New Roman" w:hAnsi="Times New Roman" w:cs="David"/>
          <w:sz w:val="24"/>
          <w:szCs w:val="24"/>
        </w:rPr>
        <w:t>C</w:t>
      </w:r>
      <w:r w:rsidR="000E3649">
        <w:rPr>
          <w:rFonts w:ascii="Times New Roman" w:eastAsia="Times New Roman" w:hAnsi="Times New Roman" w:cs="David" w:hint="cs"/>
          <w:sz w:val="24"/>
          <w:szCs w:val="24"/>
          <w:rtl/>
        </w:rPr>
        <w:t xml:space="preserve"> קומה 1 פ"ת</w:t>
      </w:r>
    </w:p>
    <w:p w14:paraId="69841A1D" w14:textId="6BD6304A" w:rsidR="00E07AE1" w:rsidRPr="006C02AA" w:rsidRDefault="00000000" w:rsidP="0068797C">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sidR="004A2CF0">
        <w:rPr>
          <w:rFonts w:ascii="Times New Roman" w:eastAsia="Times New Roman" w:hAnsi="Times New Roman" w:cs="David" w:hint="cs"/>
          <w:sz w:val="24"/>
          <w:szCs w:val="24"/>
          <w:rtl/>
        </w:rPr>
        <w:t xml:space="preserve">  </w:t>
      </w:r>
      <w:r w:rsidRPr="006C02AA">
        <w:rPr>
          <w:rFonts w:ascii="Times New Roman" w:eastAsia="Times New Roman" w:hAnsi="Times New Roman" w:cs="David" w:hint="cs"/>
          <w:sz w:val="24"/>
          <w:szCs w:val="24"/>
          <w:rtl/>
        </w:rPr>
        <w:t xml:space="preserve">טל: </w:t>
      </w:r>
      <w:r w:rsidR="000E3649">
        <w:rPr>
          <w:rFonts w:ascii="Times New Roman" w:eastAsia="Times New Roman" w:hAnsi="Times New Roman" w:cs="David" w:hint="cs"/>
          <w:sz w:val="24"/>
          <w:szCs w:val="24"/>
          <w:rtl/>
        </w:rPr>
        <w:t>03-7328899</w:t>
      </w:r>
      <w:r w:rsidRPr="006C02AA">
        <w:rPr>
          <w:rFonts w:ascii="Times New Roman" w:eastAsia="Times New Roman" w:hAnsi="Times New Roman" w:cs="David" w:hint="cs"/>
          <w:sz w:val="24"/>
          <w:szCs w:val="24"/>
          <w:rtl/>
        </w:rPr>
        <w:t xml:space="preserve">; פקס: </w:t>
      </w:r>
      <w:r w:rsidR="000E3649">
        <w:rPr>
          <w:rFonts w:ascii="Times New Roman" w:eastAsia="Times New Roman" w:hAnsi="Times New Roman" w:cs="David" w:hint="cs"/>
          <w:sz w:val="24"/>
          <w:szCs w:val="24"/>
          <w:rtl/>
        </w:rPr>
        <w:t>03-7309996</w:t>
      </w:r>
    </w:p>
    <w:p w14:paraId="49D6A038" w14:textId="77777777" w:rsidR="00E07AE1" w:rsidRDefault="00E07AE1">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14:paraId="65894F6B" w14:textId="6B00ABC4"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u w:val="single"/>
          <w:rtl/>
        </w:rPr>
        <w:t>הנתבע</w:t>
      </w:r>
      <w:r w:rsidR="000E3649">
        <w:rPr>
          <w:rFonts w:ascii="Times New Roman" w:eastAsia="Times New Roman" w:hAnsi="Times New Roman" w:cs="David" w:hint="cs"/>
          <w:b/>
          <w:bCs/>
          <w:sz w:val="24"/>
          <w:szCs w:val="24"/>
          <w:u w:val="single"/>
          <w:rtl/>
        </w:rPr>
        <w:t>ת</w:t>
      </w:r>
    </w:p>
    <w:p w14:paraId="5FB8A97D" w14:textId="2C8C5ABB" w:rsidR="00E07AE1" w:rsidRDefault="00000000">
      <w:pPr>
        <w:spacing w:after="0"/>
        <w:jc w:val="center"/>
        <w:rPr>
          <w:rFonts w:cs="David"/>
          <w:b/>
          <w:bCs/>
          <w:sz w:val="32"/>
          <w:szCs w:val="32"/>
          <w:u w:val="single"/>
          <w:rtl/>
        </w:rPr>
      </w:pPr>
      <w:r>
        <w:rPr>
          <w:rFonts w:cs="David" w:hint="cs"/>
          <w:b/>
          <w:bCs/>
          <w:sz w:val="32"/>
          <w:szCs w:val="32"/>
          <w:u w:val="single"/>
          <w:rtl/>
        </w:rPr>
        <w:t>כתב תביעה</w:t>
      </w:r>
      <w:r w:rsidR="00CA7ABD">
        <w:rPr>
          <w:rFonts w:cs="David" w:hint="cs"/>
          <w:b/>
          <w:bCs/>
          <w:sz w:val="32"/>
          <w:szCs w:val="32"/>
          <w:u w:val="single"/>
          <w:rtl/>
        </w:rPr>
        <w:t xml:space="preserve"> </w:t>
      </w:r>
    </w:p>
    <w:p w14:paraId="3DB0A9E8" w14:textId="77777777" w:rsidR="00E07AE1" w:rsidRDefault="00E07AE1">
      <w:pPr>
        <w:spacing w:after="0"/>
        <w:jc w:val="center"/>
        <w:rPr>
          <w:rFonts w:cs="David"/>
          <w:b/>
          <w:bCs/>
          <w:sz w:val="20"/>
          <w:szCs w:val="20"/>
          <w:u w:val="single"/>
          <w:rtl/>
        </w:rPr>
      </w:pPr>
    </w:p>
    <w:p w14:paraId="3D730DB0" w14:textId="77777777" w:rsidR="00E07AE1" w:rsidRDefault="00000000">
      <w:pPr>
        <w:spacing w:after="0"/>
        <w:rPr>
          <w:rFonts w:cs="David"/>
          <w:sz w:val="20"/>
          <w:szCs w:val="20"/>
          <w:rtl/>
        </w:rPr>
      </w:pPr>
      <w:r>
        <w:rPr>
          <w:rFonts w:cs="David" w:hint="cs"/>
          <w:b/>
          <w:bCs/>
          <w:sz w:val="20"/>
          <w:szCs w:val="20"/>
          <w:u w:val="single"/>
          <w:rtl/>
        </w:rPr>
        <w:t>סוג התביעה ונושאה</w:t>
      </w:r>
      <w:r>
        <w:rPr>
          <w:rFonts w:cs="David" w:hint="cs"/>
          <w:sz w:val="20"/>
          <w:szCs w:val="20"/>
          <w:rtl/>
        </w:rPr>
        <w:t xml:space="preserve">: תיק אזרחי בסדר דין רגיל, מקרקעין </w:t>
      </w:r>
      <w:r>
        <w:rPr>
          <w:rFonts w:cs="David"/>
          <w:sz w:val="20"/>
          <w:szCs w:val="20"/>
          <w:rtl/>
        </w:rPr>
        <w:t>–</w:t>
      </w:r>
      <w:r>
        <w:rPr>
          <w:rFonts w:cs="David" w:hint="cs"/>
          <w:sz w:val="20"/>
          <w:szCs w:val="20"/>
          <w:rtl/>
        </w:rPr>
        <w:t xml:space="preserve"> ליקויי בניה, חוזים, הצהרתי;</w:t>
      </w:r>
    </w:p>
    <w:p w14:paraId="01E0DBB4" w14:textId="77777777" w:rsidR="00E07AE1" w:rsidRDefault="00E07AE1">
      <w:pPr>
        <w:spacing w:after="0"/>
        <w:rPr>
          <w:rFonts w:cs="David"/>
          <w:sz w:val="20"/>
          <w:szCs w:val="20"/>
          <w:rtl/>
        </w:rPr>
      </w:pPr>
    </w:p>
    <w:p w14:paraId="2A5935CC" w14:textId="43B2AE8C" w:rsidR="00E07AE1" w:rsidRDefault="00000000">
      <w:pPr>
        <w:spacing w:after="0"/>
        <w:rPr>
          <w:rFonts w:cs="David"/>
          <w:sz w:val="20"/>
          <w:szCs w:val="20"/>
          <w:rtl/>
        </w:rPr>
      </w:pPr>
      <w:proofErr w:type="spellStart"/>
      <w:r>
        <w:rPr>
          <w:rFonts w:cs="David" w:hint="cs"/>
          <w:b/>
          <w:bCs/>
          <w:sz w:val="20"/>
          <w:szCs w:val="20"/>
          <w:u w:val="single"/>
          <w:rtl/>
        </w:rPr>
        <w:t>הסעדים</w:t>
      </w:r>
      <w:proofErr w:type="spellEnd"/>
      <w:r>
        <w:rPr>
          <w:rFonts w:cs="David" w:hint="cs"/>
          <w:b/>
          <w:bCs/>
          <w:sz w:val="20"/>
          <w:szCs w:val="20"/>
          <w:u w:val="single"/>
          <w:rtl/>
        </w:rPr>
        <w:t xml:space="preserve"> המבוקשים</w:t>
      </w:r>
      <w:r>
        <w:rPr>
          <w:rFonts w:cs="David" w:hint="cs"/>
          <w:sz w:val="20"/>
          <w:szCs w:val="20"/>
          <w:rtl/>
        </w:rPr>
        <w:t>: כספי</w:t>
      </w:r>
      <w:r w:rsidR="00C40A3C">
        <w:rPr>
          <w:rFonts w:cs="David" w:hint="cs"/>
          <w:sz w:val="20"/>
          <w:szCs w:val="20"/>
          <w:rtl/>
        </w:rPr>
        <w:t>, צו עשה</w:t>
      </w:r>
      <w:r>
        <w:rPr>
          <w:rFonts w:cs="David" w:hint="cs"/>
          <w:sz w:val="20"/>
          <w:szCs w:val="20"/>
          <w:rtl/>
        </w:rPr>
        <w:t xml:space="preserve">; </w:t>
      </w:r>
    </w:p>
    <w:p w14:paraId="3B71AFCC" w14:textId="77777777" w:rsidR="00E07AE1" w:rsidRDefault="00E07AE1">
      <w:pPr>
        <w:spacing w:after="0"/>
        <w:rPr>
          <w:rFonts w:cs="David"/>
          <w:sz w:val="20"/>
          <w:szCs w:val="20"/>
          <w:rtl/>
        </w:rPr>
      </w:pPr>
    </w:p>
    <w:p w14:paraId="13720A0A" w14:textId="7DCEC470" w:rsidR="00E07AE1" w:rsidRDefault="00000000">
      <w:pPr>
        <w:spacing w:after="0"/>
        <w:rPr>
          <w:rFonts w:cs="David"/>
          <w:sz w:val="20"/>
          <w:szCs w:val="20"/>
          <w:rtl/>
        </w:rPr>
      </w:pPr>
      <w:r>
        <w:rPr>
          <w:rFonts w:cs="David" w:hint="cs"/>
          <w:b/>
          <w:bCs/>
          <w:sz w:val="20"/>
          <w:szCs w:val="20"/>
          <w:u w:val="single"/>
          <w:rtl/>
        </w:rPr>
        <w:t>סכום התביעה</w:t>
      </w:r>
      <w:r>
        <w:rPr>
          <w:rFonts w:cs="David" w:hint="cs"/>
          <w:sz w:val="20"/>
          <w:szCs w:val="20"/>
          <w:rtl/>
        </w:rPr>
        <w:t xml:space="preserve">: </w:t>
      </w:r>
      <w:r w:rsidR="00112CE3">
        <w:rPr>
          <w:rFonts w:cs="David" w:hint="cs"/>
          <w:sz w:val="20"/>
          <w:szCs w:val="20"/>
          <w:rtl/>
        </w:rPr>
        <w:t>96,947</w:t>
      </w:r>
      <w:r>
        <w:rPr>
          <w:rFonts w:cs="David" w:hint="cs"/>
          <w:sz w:val="20"/>
          <w:szCs w:val="20"/>
          <w:rtl/>
        </w:rPr>
        <w:t xml:space="preserve"> ₪ </w:t>
      </w:r>
    </w:p>
    <w:p w14:paraId="18F7EED0" w14:textId="77777777" w:rsidR="00E07AE1" w:rsidRDefault="00E07AE1">
      <w:pPr>
        <w:spacing w:after="0"/>
        <w:rPr>
          <w:rFonts w:cs="David"/>
          <w:sz w:val="20"/>
          <w:szCs w:val="20"/>
          <w:rtl/>
        </w:rPr>
      </w:pPr>
    </w:p>
    <w:p w14:paraId="7A91587B" w14:textId="78F448DE" w:rsidR="00E07AE1" w:rsidRDefault="00000000">
      <w:pPr>
        <w:spacing w:after="0"/>
        <w:ind w:right="-284"/>
        <w:rPr>
          <w:rFonts w:cs="David"/>
          <w:sz w:val="20"/>
          <w:szCs w:val="20"/>
          <w:rtl/>
        </w:rPr>
      </w:pPr>
      <w:r>
        <w:rPr>
          <w:rFonts w:cs="David" w:hint="cs"/>
          <w:b/>
          <w:bCs/>
          <w:sz w:val="20"/>
          <w:szCs w:val="20"/>
          <w:u w:val="single"/>
          <w:rtl/>
        </w:rPr>
        <w:t>סכום האגרה</w:t>
      </w:r>
      <w:r>
        <w:rPr>
          <w:rFonts w:cs="David" w:hint="cs"/>
          <w:sz w:val="20"/>
          <w:szCs w:val="20"/>
          <w:rtl/>
        </w:rPr>
        <w:t xml:space="preserve">: </w:t>
      </w:r>
      <w:r w:rsidR="00112CE3">
        <w:rPr>
          <w:rFonts w:cs="David" w:hint="cs"/>
          <w:sz w:val="20"/>
          <w:szCs w:val="20"/>
          <w:rtl/>
        </w:rPr>
        <w:t>1,211</w:t>
      </w:r>
      <w:r w:rsidR="00B62922">
        <w:rPr>
          <w:rFonts w:cs="David"/>
          <w:sz w:val="20"/>
          <w:szCs w:val="20"/>
        </w:rPr>
        <w:t xml:space="preserve"> </w:t>
      </w:r>
      <w:r>
        <w:rPr>
          <w:rFonts w:cs="David" w:hint="cs"/>
          <w:sz w:val="20"/>
          <w:szCs w:val="20"/>
          <w:rtl/>
        </w:rPr>
        <w:t xml:space="preserve"> ₪ בהתאם לפרט 1 לתוספת לתקנות בתי המשפט (אגרות), תשס"ז-2007;</w:t>
      </w:r>
    </w:p>
    <w:p w14:paraId="34FC6C5B" w14:textId="77777777" w:rsidR="00E07AE1" w:rsidRDefault="00E07AE1">
      <w:pPr>
        <w:spacing w:after="0"/>
        <w:ind w:right="-284"/>
        <w:rPr>
          <w:rFonts w:cs="David"/>
          <w:sz w:val="20"/>
          <w:szCs w:val="20"/>
          <w:rtl/>
        </w:rPr>
      </w:pPr>
    </w:p>
    <w:p w14:paraId="52D5BAB2" w14:textId="717778D2" w:rsidR="00E07AE1" w:rsidRDefault="00000000">
      <w:pPr>
        <w:spacing w:after="0"/>
        <w:ind w:right="-284"/>
        <w:rPr>
          <w:rFonts w:cs="David"/>
          <w:sz w:val="20"/>
          <w:szCs w:val="20"/>
          <w:rtl/>
        </w:rPr>
      </w:pPr>
      <w:r>
        <w:rPr>
          <w:rFonts w:cs="David" w:hint="cs"/>
          <w:b/>
          <w:bCs/>
          <w:sz w:val="20"/>
          <w:szCs w:val="20"/>
          <w:u w:val="single"/>
          <w:rtl/>
        </w:rPr>
        <w:t xml:space="preserve">קיומו של הליך נוסף בקשר למסכת עובדתית דומה </w:t>
      </w:r>
      <w:r w:rsidR="00B33D53">
        <w:rPr>
          <w:rFonts w:cs="David" w:hint="cs"/>
          <w:b/>
          <w:bCs/>
          <w:sz w:val="20"/>
          <w:szCs w:val="20"/>
          <w:u w:val="single"/>
          <w:rtl/>
        </w:rPr>
        <w:t>הצדדים</w:t>
      </w:r>
      <w:r>
        <w:rPr>
          <w:rFonts w:cs="David" w:hint="cs"/>
          <w:b/>
          <w:bCs/>
          <w:sz w:val="20"/>
          <w:szCs w:val="20"/>
          <w:u w:val="single"/>
          <w:rtl/>
        </w:rPr>
        <w:t xml:space="preserve"> </w:t>
      </w:r>
      <w:r w:rsidR="00B33D53">
        <w:rPr>
          <w:rFonts w:cs="David" w:hint="cs"/>
          <w:b/>
          <w:bCs/>
          <w:sz w:val="20"/>
          <w:szCs w:val="20"/>
          <w:u w:val="single"/>
          <w:rtl/>
        </w:rPr>
        <w:t>הם</w:t>
      </w:r>
      <w:r>
        <w:rPr>
          <w:rFonts w:cs="David" w:hint="cs"/>
          <w:b/>
          <w:bCs/>
          <w:sz w:val="20"/>
          <w:szCs w:val="20"/>
          <w:u w:val="single"/>
          <w:rtl/>
        </w:rPr>
        <w:t xml:space="preserve"> צד לו או הי</w:t>
      </w:r>
      <w:r w:rsidR="00B33D53">
        <w:rPr>
          <w:rFonts w:cs="David" w:hint="cs"/>
          <w:b/>
          <w:bCs/>
          <w:sz w:val="20"/>
          <w:szCs w:val="20"/>
          <w:u w:val="single"/>
          <w:rtl/>
        </w:rPr>
        <w:t>ו</w:t>
      </w:r>
      <w:r>
        <w:rPr>
          <w:rFonts w:cs="David" w:hint="cs"/>
          <w:b/>
          <w:bCs/>
          <w:sz w:val="20"/>
          <w:szCs w:val="20"/>
          <w:u w:val="single"/>
          <w:rtl/>
        </w:rPr>
        <w:t xml:space="preserve"> צד לו</w:t>
      </w:r>
      <w:r>
        <w:rPr>
          <w:rFonts w:cs="David" w:hint="cs"/>
          <w:sz w:val="20"/>
          <w:szCs w:val="20"/>
          <w:rtl/>
        </w:rPr>
        <w:t>: לא;</w:t>
      </w:r>
    </w:p>
    <w:p w14:paraId="6C681E1F" w14:textId="77777777" w:rsidR="00E07AE1" w:rsidRDefault="00E07AE1">
      <w:pPr>
        <w:spacing w:after="0"/>
        <w:ind w:right="-284"/>
        <w:rPr>
          <w:rFonts w:cs="David"/>
          <w:sz w:val="24"/>
          <w:szCs w:val="24"/>
          <w:rtl/>
        </w:rPr>
      </w:pPr>
    </w:p>
    <w:p w14:paraId="715874D5" w14:textId="77777777" w:rsidR="00E07AE1" w:rsidRDefault="00E07AE1">
      <w:pPr>
        <w:spacing w:after="0"/>
        <w:ind w:right="-284"/>
        <w:rPr>
          <w:rFonts w:cs="David"/>
          <w:sz w:val="24"/>
          <w:szCs w:val="24"/>
          <w:rtl/>
        </w:rPr>
      </w:pPr>
    </w:p>
    <w:p w14:paraId="69870D08" w14:textId="77777777" w:rsidR="00E07AE1" w:rsidRDefault="00000000">
      <w:pPr>
        <w:spacing w:after="0"/>
        <w:ind w:right="-284"/>
        <w:jc w:val="center"/>
        <w:rPr>
          <w:rFonts w:cs="David"/>
          <w:b/>
          <w:bCs/>
          <w:sz w:val="24"/>
          <w:szCs w:val="24"/>
          <w:u w:val="single"/>
          <w:rtl/>
        </w:rPr>
      </w:pPr>
      <w:r>
        <w:rPr>
          <w:rFonts w:cs="David" w:hint="cs"/>
          <w:b/>
          <w:bCs/>
          <w:sz w:val="24"/>
          <w:szCs w:val="24"/>
          <w:u w:val="single"/>
          <w:rtl/>
        </w:rPr>
        <w:t>הזמנה לדין</w:t>
      </w:r>
    </w:p>
    <w:p w14:paraId="7D0BDD45" w14:textId="77777777" w:rsidR="00E07AE1" w:rsidRDefault="00E07AE1">
      <w:pPr>
        <w:spacing w:after="0"/>
        <w:ind w:right="-284"/>
        <w:jc w:val="center"/>
        <w:rPr>
          <w:rFonts w:cs="David"/>
          <w:b/>
          <w:bCs/>
          <w:sz w:val="24"/>
          <w:szCs w:val="24"/>
          <w:u w:val="single"/>
          <w:rtl/>
        </w:rPr>
      </w:pPr>
    </w:p>
    <w:p w14:paraId="4B349973" w14:textId="7F452E7A" w:rsidR="00E07AE1" w:rsidRDefault="00000000">
      <w:pPr>
        <w:spacing w:after="0"/>
        <w:ind w:right="-284"/>
        <w:jc w:val="both"/>
        <w:rPr>
          <w:rFonts w:cs="David"/>
          <w:sz w:val="24"/>
          <w:szCs w:val="24"/>
          <w:rtl/>
        </w:rPr>
      </w:pPr>
      <w:r>
        <w:rPr>
          <w:rFonts w:cs="David" w:hint="cs"/>
          <w:sz w:val="24"/>
          <w:szCs w:val="24"/>
          <w:rtl/>
        </w:rPr>
        <w:t xml:space="preserve">הואיל וה"ה </w:t>
      </w:r>
      <w:r w:rsidR="000E3649">
        <w:rPr>
          <w:rFonts w:cs="David" w:hint="cs"/>
          <w:sz w:val="24"/>
          <w:szCs w:val="24"/>
          <w:rtl/>
        </w:rPr>
        <w:t>דורון אלי ואביבה</w:t>
      </w:r>
      <w:r>
        <w:rPr>
          <w:rFonts w:cs="David" w:hint="cs"/>
          <w:sz w:val="24"/>
          <w:szCs w:val="24"/>
          <w:rtl/>
        </w:rPr>
        <w:t xml:space="preserve"> הגישו כתב תביעה זה נגדך, אתה מוזמן להגיש כתב הגנה תוך שישים ימים מיום שהומצאה לך הזמנה זו. </w:t>
      </w:r>
    </w:p>
    <w:p w14:paraId="3BEFB482" w14:textId="77777777" w:rsidR="00E07AE1" w:rsidRDefault="00E07AE1">
      <w:pPr>
        <w:spacing w:after="0"/>
        <w:ind w:right="-284"/>
        <w:jc w:val="both"/>
        <w:rPr>
          <w:rFonts w:cs="David"/>
          <w:sz w:val="24"/>
          <w:szCs w:val="24"/>
          <w:rtl/>
        </w:rPr>
      </w:pPr>
    </w:p>
    <w:p w14:paraId="090F38EE" w14:textId="67233C04" w:rsidR="00B16E32" w:rsidRDefault="00000000">
      <w:pPr>
        <w:spacing w:after="0"/>
        <w:ind w:right="-284"/>
        <w:jc w:val="both"/>
        <w:rPr>
          <w:rFonts w:cs="David"/>
          <w:sz w:val="24"/>
          <w:szCs w:val="24"/>
          <w:rtl/>
        </w:rPr>
      </w:pPr>
      <w:r>
        <w:rPr>
          <w:rFonts w:cs="David" w:hint="cs"/>
          <w:sz w:val="24"/>
          <w:szCs w:val="24"/>
          <w:rtl/>
        </w:rPr>
        <w:t xml:space="preserve">לתשומת </w:t>
      </w:r>
      <w:proofErr w:type="spellStart"/>
      <w:r>
        <w:rPr>
          <w:rFonts w:cs="David" w:hint="cs"/>
          <w:sz w:val="24"/>
          <w:szCs w:val="24"/>
          <w:rtl/>
        </w:rPr>
        <w:t>לבך</w:t>
      </w:r>
      <w:proofErr w:type="spellEnd"/>
      <w:r>
        <w:rPr>
          <w:rFonts w:cs="David" w:hint="cs"/>
          <w:sz w:val="24"/>
          <w:szCs w:val="24"/>
          <w:rtl/>
        </w:rPr>
        <w:t>, אם לא תגיש כתב הגנה אזי לפי תקנה 130 לתקנות סדר הדין האזרחי, התשע"ט-2018, תהיה ל</w:t>
      </w:r>
      <w:r w:rsidR="00B33D53">
        <w:rPr>
          <w:rFonts w:cs="David" w:hint="cs"/>
          <w:sz w:val="24"/>
          <w:szCs w:val="24"/>
          <w:rtl/>
        </w:rPr>
        <w:t>תובעים</w:t>
      </w:r>
      <w:r>
        <w:rPr>
          <w:rFonts w:cs="David" w:hint="cs"/>
          <w:sz w:val="24"/>
          <w:szCs w:val="24"/>
          <w:rtl/>
        </w:rPr>
        <w:t xml:space="preserve"> הזכות לקבל פסק דין שלא בפניך.</w:t>
      </w:r>
    </w:p>
    <w:p w14:paraId="75ECAFFF" w14:textId="66CAB1AD" w:rsidR="00E07AE1" w:rsidRDefault="00000000">
      <w:pPr>
        <w:spacing w:after="0"/>
        <w:ind w:right="-284"/>
        <w:jc w:val="both"/>
        <w:rPr>
          <w:rFonts w:cs="David"/>
          <w:sz w:val="24"/>
          <w:szCs w:val="24"/>
          <w:rtl/>
        </w:rPr>
      </w:pPr>
      <w:r>
        <w:rPr>
          <w:rFonts w:cs="David" w:hint="cs"/>
          <w:sz w:val="24"/>
          <w:szCs w:val="24"/>
          <w:rtl/>
        </w:rPr>
        <w:t xml:space="preserve"> </w:t>
      </w:r>
    </w:p>
    <w:p w14:paraId="6B0AFCB8" w14:textId="77777777" w:rsidR="000E3649" w:rsidRDefault="000E3649">
      <w:pPr>
        <w:spacing w:after="0"/>
        <w:ind w:right="-284"/>
        <w:jc w:val="center"/>
        <w:rPr>
          <w:rFonts w:cs="David"/>
          <w:b/>
          <w:bCs/>
          <w:sz w:val="24"/>
          <w:szCs w:val="24"/>
          <w:u w:val="single"/>
          <w:rtl/>
        </w:rPr>
      </w:pPr>
    </w:p>
    <w:p w14:paraId="2897D490" w14:textId="77777777" w:rsidR="000E3649" w:rsidRDefault="000E3649">
      <w:pPr>
        <w:spacing w:after="0"/>
        <w:ind w:right="-284"/>
        <w:jc w:val="center"/>
        <w:rPr>
          <w:rFonts w:cs="David"/>
          <w:b/>
          <w:bCs/>
          <w:sz w:val="24"/>
          <w:szCs w:val="24"/>
          <w:u w:val="single"/>
          <w:rtl/>
        </w:rPr>
      </w:pPr>
    </w:p>
    <w:p w14:paraId="3115E838" w14:textId="77777777" w:rsidR="000E3649" w:rsidRDefault="000E3649">
      <w:pPr>
        <w:spacing w:after="0"/>
        <w:ind w:right="-284"/>
        <w:jc w:val="center"/>
        <w:rPr>
          <w:rFonts w:cs="David"/>
          <w:b/>
          <w:bCs/>
          <w:sz w:val="24"/>
          <w:szCs w:val="24"/>
          <w:u w:val="single"/>
          <w:rtl/>
        </w:rPr>
      </w:pPr>
    </w:p>
    <w:p w14:paraId="64920C3D" w14:textId="77777777" w:rsidR="000E3649" w:rsidRDefault="000E3649">
      <w:pPr>
        <w:spacing w:after="0"/>
        <w:ind w:right="-284"/>
        <w:jc w:val="center"/>
        <w:rPr>
          <w:rFonts w:cs="David"/>
          <w:b/>
          <w:bCs/>
          <w:sz w:val="24"/>
          <w:szCs w:val="24"/>
          <w:u w:val="single"/>
          <w:rtl/>
        </w:rPr>
      </w:pPr>
    </w:p>
    <w:p w14:paraId="77EE6E00" w14:textId="77777777" w:rsidR="000E3649" w:rsidRDefault="000E3649">
      <w:pPr>
        <w:spacing w:after="0"/>
        <w:ind w:right="-284"/>
        <w:jc w:val="center"/>
        <w:rPr>
          <w:rFonts w:cs="David"/>
          <w:b/>
          <w:bCs/>
          <w:sz w:val="24"/>
          <w:szCs w:val="24"/>
          <w:u w:val="single"/>
          <w:rtl/>
        </w:rPr>
      </w:pPr>
    </w:p>
    <w:p w14:paraId="1CD101C0" w14:textId="77777777" w:rsidR="000E3649" w:rsidRDefault="000E3649">
      <w:pPr>
        <w:spacing w:after="0"/>
        <w:ind w:right="-284"/>
        <w:jc w:val="center"/>
        <w:rPr>
          <w:rFonts w:cs="David"/>
          <w:b/>
          <w:bCs/>
          <w:sz w:val="24"/>
          <w:szCs w:val="24"/>
          <w:u w:val="single"/>
          <w:rtl/>
        </w:rPr>
      </w:pPr>
    </w:p>
    <w:p w14:paraId="22F52203" w14:textId="10FEDF81" w:rsidR="00E07AE1" w:rsidRDefault="00000000">
      <w:pPr>
        <w:spacing w:after="0"/>
        <w:ind w:right="-284"/>
        <w:jc w:val="center"/>
        <w:rPr>
          <w:rFonts w:cs="David"/>
          <w:b/>
          <w:bCs/>
          <w:sz w:val="24"/>
          <w:szCs w:val="24"/>
          <w:u w:val="single"/>
          <w:rtl/>
        </w:rPr>
      </w:pPr>
      <w:r>
        <w:rPr>
          <w:rFonts w:cs="David" w:hint="cs"/>
          <w:b/>
          <w:bCs/>
          <w:sz w:val="24"/>
          <w:szCs w:val="24"/>
          <w:u w:val="single"/>
          <w:rtl/>
        </w:rPr>
        <w:lastRenderedPageBreak/>
        <w:t>חלק שני</w:t>
      </w:r>
    </w:p>
    <w:p w14:paraId="3126A2BC" w14:textId="77777777" w:rsidR="00E07AE1" w:rsidRDefault="00E07AE1">
      <w:pPr>
        <w:spacing w:after="0"/>
        <w:ind w:right="-284"/>
        <w:jc w:val="center"/>
        <w:rPr>
          <w:rFonts w:cs="David"/>
          <w:b/>
          <w:bCs/>
          <w:sz w:val="24"/>
          <w:szCs w:val="24"/>
          <w:u w:val="single"/>
          <w:rtl/>
        </w:rPr>
      </w:pPr>
    </w:p>
    <w:p w14:paraId="323DD160" w14:textId="77777777" w:rsidR="00E07AE1" w:rsidRDefault="00000000">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הצדדים</w:t>
      </w:r>
      <w:r>
        <w:rPr>
          <w:rFonts w:cs="David" w:hint="cs"/>
          <w:b/>
          <w:bCs/>
          <w:sz w:val="24"/>
          <w:szCs w:val="24"/>
          <w:rtl/>
        </w:rPr>
        <w:t xml:space="preserve"> </w:t>
      </w:r>
    </w:p>
    <w:p w14:paraId="089629DE" w14:textId="7AB4650D"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b/>
          <w:bCs/>
          <w:sz w:val="24"/>
          <w:szCs w:val="24"/>
          <w:rtl/>
        </w:rPr>
      </w:pPr>
      <w:r>
        <w:rPr>
          <w:rFonts w:cs="David" w:hint="cs"/>
          <w:sz w:val="24"/>
          <w:szCs w:val="24"/>
          <w:rtl/>
        </w:rPr>
        <w:t>התובע</w:t>
      </w:r>
      <w:r w:rsidR="000E3649">
        <w:rPr>
          <w:rFonts w:cs="David" w:hint="cs"/>
          <w:sz w:val="24"/>
          <w:szCs w:val="24"/>
          <w:rtl/>
        </w:rPr>
        <w:t>ים</w:t>
      </w:r>
      <w:r w:rsidR="00C40A3C">
        <w:rPr>
          <w:rFonts w:cs="David" w:hint="cs"/>
          <w:sz w:val="24"/>
          <w:szCs w:val="24"/>
          <w:rtl/>
        </w:rPr>
        <w:t xml:space="preserve"> הינ</w:t>
      </w:r>
      <w:r w:rsidR="000E3649">
        <w:rPr>
          <w:rFonts w:cs="David" w:hint="cs"/>
          <w:sz w:val="24"/>
          <w:szCs w:val="24"/>
          <w:rtl/>
        </w:rPr>
        <w:t>ם</w:t>
      </w:r>
      <w:r w:rsidR="00C40A3C">
        <w:rPr>
          <w:rFonts w:cs="David" w:hint="cs"/>
          <w:sz w:val="24"/>
          <w:szCs w:val="24"/>
          <w:rtl/>
        </w:rPr>
        <w:t xml:space="preserve"> הבעלים של דירה</w:t>
      </w:r>
      <w:r w:rsidR="007B3C25">
        <w:rPr>
          <w:rFonts w:cs="David" w:hint="cs"/>
          <w:sz w:val="24"/>
          <w:szCs w:val="24"/>
          <w:rtl/>
        </w:rPr>
        <w:t xml:space="preserve"> מס'</w:t>
      </w:r>
      <w:r w:rsidR="000E3649">
        <w:rPr>
          <w:rFonts w:cs="David" w:hint="cs"/>
          <w:sz w:val="24"/>
          <w:szCs w:val="24"/>
          <w:rtl/>
        </w:rPr>
        <w:t xml:space="preserve"> </w:t>
      </w:r>
      <w:r w:rsidR="00C33BCF">
        <w:rPr>
          <w:rFonts w:cs="David" w:hint="cs"/>
          <w:sz w:val="24"/>
          <w:szCs w:val="24"/>
          <w:rtl/>
        </w:rPr>
        <w:t>13</w:t>
      </w:r>
      <w:r w:rsidR="00C40A3C">
        <w:rPr>
          <w:rFonts w:cs="David" w:hint="cs"/>
          <w:sz w:val="24"/>
          <w:szCs w:val="24"/>
          <w:rtl/>
        </w:rPr>
        <w:t xml:space="preserve"> ברח' </w:t>
      </w:r>
      <w:r w:rsidR="00C33BCF">
        <w:rPr>
          <w:rFonts w:cs="David" w:hint="cs"/>
          <w:sz w:val="24"/>
          <w:szCs w:val="24"/>
          <w:rtl/>
        </w:rPr>
        <w:t>דגל ראובן 62</w:t>
      </w:r>
      <w:r w:rsidR="002C0AC5">
        <w:rPr>
          <w:rFonts w:cs="David" w:hint="cs"/>
          <w:sz w:val="24"/>
          <w:szCs w:val="24"/>
          <w:rtl/>
        </w:rPr>
        <w:t xml:space="preserve"> </w:t>
      </w:r>
      <w:r w:rsidR="00C40A3C">
        <w:rPr>
          <w:rFonts w:cs="David" w:hint="cs"/>
          <w:sz w:val="24"/>
          <w:szCs w:val="24"/>
          <w:rtl/>
        </w:rPr>
        <w:t>ב</w:t>
      </w:r>
      <w:r w:rsidR="00C33BCF">
        <w:rPr>
          <w:rFonts w:cs="David" w:hint="cs"/>
          <w:sz w:val="24"/>
          <w:szCs w:val="24"/>
          <w:rtl/>
        </w:rPr>
        <w:t>פתח תקווה</w:t>
      </w:r>
      <w:r>
        <w:rPr>
          <w:rFonts w:cs="David" w:hint="cs"/>
          <w:sz w:val="24"/>
          <w:szCs w:val="24"/>
          <w:rtl/>
        </w:rPr>
        <w:t xml:space="preserve"> </w:t>
      </w:r>
      <w:r w:rsidR="00C40A3C">
        <w:rPr>
          <w:rFonts w:cs="David" w:hint="cs"/>
          <w:sz w:val="24"/>
          <w:szCs w:val="24"/>
          <w:rtl/>
        </w:rPr>
        <w:t xml:space="preserve">(להלן: </w:t>
      </w:r>
      <w:r w:rsidR="00C40A3C" w:rsidRPr="007B3C25">
        <w:rPr>
          <w:rFonts w:cs="David" w:hint="cs"/>
          <w:b/>
          <w:bCs/>
          <w:sz w:val="24"/>
          <w:szCs w:val="24"/>
          <w:rtl/>
        </w:rPr>
        <w:t>"הדירה"</w:t>
      </w:r>
      <w:r w:rsidR="00C40A3C">
        <w:rPr>
          <w:rFonts w:cs="David" w:hint="cs"/>
          <w:sz w:val="24"/>
          <w:szCs w:val="24"/>
          <w:rtl/>
        </w:rPr>
        <w:t>)</w:t>
      </w:r>
      <w:r>
        <w:rPr>
          <w:rFonts w:cs="David" w:hint="cs"/>
          <w:sz w:val="24"/>
          <w:szCs w:val="24"/>
          <w:rtl/>
        </w:rPr>
        <w:t xml:space="preserve">. </w:t>
      </w:r>
    </w:p>
    <w:p w14:paraId="7F9D3C56" w14:textId="5E7DD0D5"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הנתבעת הינה חברה בע"מ אשר עסקה, בזמנים הרלוונט</w:t>
      </w:r>
      <w:r w:rsidR="00D839DC">
        <w:rPr>
          <w:rFonts w:cs="David" w:hint="cs"/>
          <w:sz w:val="24"/>
          <w:szCs w:val="24"/>
          <w:rtl/>
        </w:rPr>
        <w:t>י</w:t>
      </w:r>
      <w:r>
        <w:rPr>
          <w:rFonts w:cs="David" w:hint="cs"/>
          <w:sz w:val="24"/>
          <w:szCs w:val="24"/>
          <w:rtl/>
        </w:rPr>
        <w:t>ים לתביעה זו, בבניה</w:t>
      </w:r>
      <w:r w:rsidR="00C40A3C">
        <w:rPr>
          <w:rFonts w:cs="David" w:hint="cs"/>
          <w:sz w:val="24"/>
          <w:szCs w:val="24"/>
          <w:rtl/>
        </w:rPr>
        <w:t xml:space="preserve"> של</w:t>
      </w:r>
      <w:r>
        <w:rPr>
          <w:rFonts w:cs="David" w:hint="cs"/>
          <w:sz w:val="24"/>
          <w:szCs w:val="24"/>
          <w:rtl/>
        </w:rPr>
        <w:t xml:space="preserve"> דירות מגורים. הנתבעת ביצעה בעצמה ו/או באמצעות אחרים מטעמה את עבודות הבניה</w:t>
      </w:r>
      <w:r w:rsidR="00C40A3C">
        <w:rPr>
          <w:rFonts w:cs="David" w:hint="cs"/>
          <w:sz w:val="24"/>
          <w:szCs w:val="24"/>
          <w:rtl/>
        </w:rPr>
        <w:t xml:space="preserve"> בפרויקט</w:t>
      </w:r>
      <w:r>
        <w:rPr>
          <w:rFonts w:cs="David" w:hint="cs"/>
          <w:sz w:val="24"/>
          <w:szCs w:val="24"/>
          <w:rtl/>
        </w:rPr>
        <w:t xml:space="preserve"> במסגרתן נבנתה הדירה. </w:t>
      </w:r>
    </w:p>
    <w:p w14:paraId="4E20A494"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בכל מקום בו נזכרת הנתבעת בכתב תביעה זה, הכוונה תהא לנתבעת ו/או למי מטעמה לרבות קבלניה, קבלני משנה שלה, פועליה ו/או משמשיה </w:t>
      </w:r>
      <w:proofErr w:type="spellStart"/>
      <w:r>
        <w:rPr>
          <w:rFonts w:cs="David" w:hint="cs"/>
          <w:sz w:val="24"/>
          <w:szCs w:val="24"/>
          <w:rtl/>
        </w:rPr>
        <w:t>ושלוחיה</w:t>
      </w:r>
      <w:proofErr w:type="spellEnd"/>
      <w:r>
        <w:rPr>
          <w:rFonts w:cs="David" w:hint="cs"/>
          <w:sz w:val="24"/>
          <w:szCs w:val="24"/>
          <w:rtl/>
        </w:rPr>
        <w:t xml:space="preserve">, ו/או הבאים מכוחה ו/או הבאים מטעמה. </w:t>
      </w:r>
    </w:p>
    <w:p w14:paraId="5556ACFD" w14:textId="77777777" w:rsidR="00E07AE1" w:rsidRDefault="00000000">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הסעד המבוקש</w:t>
      </w:r>
      <w:r>
        <w:rPr>
          <w:rFonts w:cs="David" w:hint="cs"/>
          <w:b/>
          <w:bCs/>
          <w:sz w:val="24"/>
          <w:szCs w:val="24"/>
          <w:rtl/>
        </w:rPr>
        <w:t xml:space="preserve">: </w:t>
      </w:r>
    </w:p>
    <w:p w14:paraId="79373CF9" w14:textId="7D06A774"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לאור האמור להלן, </w:t>
      </w:r>
      <w:r w:rsidR="00C40A3C">
        <w:rPr>
          <w:rFonts w:cs="David" w:hint="cs"/>
          <w:sz w:val="24"/>
          <w:szCs w:val="24"/>
          <w:rtl/>
        </w:rPr>
        <w:t xml:space="preserve">מתבקש בית המשפט הנכבד להורות על </w:t>
      </w:r>
      <w:proofErr w:type="spellStart"/>
      <w:r w:rsidR="00C40A3C">
        <w:rPr>
          <w:rFonts w:cs="David" w:hint="cs"/>
          <w:sz w:val="24"/>
          <w:szCs w:val="24"/>
          <w:rtl/>
        </w:rPr>
        <w:t>הסעדים</w:t>
      </w:r>
      <w:proofErr w:type="spellEnd"/>
      <w:r w:rsidR="00C40A3C">
        <w:rPr>
          <w:rFonts w:cs="David" w:hint="cs"/>
          <w:sz w:val="24"/>
          <w:szCs w:val="24"/>
          <w:rtl/>
        </w:rPr>
        <w:t xml:space="preserve"> הבאים, כדלקמן</w:t>
      </w:r>
      <w:r>
        <w:rPr>
          <w:rFonts w:cs="David" w:hint="cs"/>
          <w:sz w:val="24"/>
          <w:szCs w:val="24"/>
          <w:rtl/>
        </w:rPr>
        <w:t>:</w:t>
      </w:r>
    </w:p>
    <w:p w14:paraId="070C4FCF" w14:textId="7DACBDD5" w:rsidR="00E07AE1" w:rsidRDefault="00C40A3C">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 xml:space="preserve">להורות לנתבעת לבצע את כל התיקונים הנדרשים בהתאם לחוות דעת </w:t>
      </w:r>
      <w:r w:rsidR="00EF6377">
        <w:rPr>
          <w:rFonts w:cs="David" w:hint="cs"/>
          <w:sz w:val="24"/>
          <w:szCs w:val="24"/>
          <w:rtl/>
        </w:rPr>
        <w:t xml:space="preserve">מטעם </w:t>
      </w:r>
      <w:r>
        <w:rPr>
          <w:rFonts w:cs="David" w:hint="cs"/>
          <w:sz w:val="24"/>
          <w:szCs w:val="24"/>
          <w:rtl/>
        </w:rPr>
        <w:t>התובע</w:t>
      </w:r>
      <w:r w:rsidR="000E3649">
        <w:rPr>
          <w:rFonts w:cs="David" w:hint="cs"/>
          <w:sz w:val="24"/>
          <w:szCs w:val="24"/>
          <w:rtl/>
        </w:rPr>
        <w:t>ים</w:t>
      </w:r>
      <w:r>
        <w:rPr>
          <w:rFonts w:cs="David" w:hint="cs"/>
          <w:sz w:val="24"/>
          <w:szCs w:val="24"/>
          <w:rtl/>
        </w:rPr>
        <w:t xml:space="preserve"> מיום </w:t>
      </w:r>
      <w:r w:rsidR="00C33BCF">
        <w:rPr>
          <w:rFonts w:cs="David" w:hint="cs"/>
          <w:sz w:val="24"/>
          <w:szCs w:val="24"/>
          <w:rtl/>
        </w:rPr>
        <w:t>5</w:t>
      </w:r>
      <w:r w:rsidR="002C0AC5">
        <w:rPr>
          <w:rFonts w:cs="David" w:hint="cs"/>
          <w:sz w:val="24"/>
          <w:szCs w:val="24"/>
          <w:rtl/>
        </w:rPr>
        <w:t xml:space="preserve">/2/2025, </w:t>
      </w:r>
      <w:r w:rsidR="006A34A9">
        <w:rPr>
          <w:rFonts w:cs="David" w:hint="cs"/>
          <w:sz w:val="24"/>
          <w:szCs w:val="24"/>
          <w:rtl/>
        </w:rPr>
        <w:t xml:space="preserve">ואת כל הבדיקות הנדרשות באמצעות מעבדות מוסמכות </w:t>
      </w:r>
      <w:r>
        <w:rPr>
          <w:rFonts w:cs="David" w:hint="cs"/>
          <w:sz w:val="24"/>
          <w:szCs w:val="24"/>
          <w:rtl/>
        </w:rPr>
        <w:t>ובפיקוח צמוד של מפקח מטעם בית המשפט הנכבד.</w:t>
      </w:r>
    </w:p>
    <w:p w14:paraId="315B771D" w14:textId="73E91E58" w:rsidR="00C40A3C" w:rsidRDefault="00FB3300">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 xml:space="preserve">להורות לנתבעת </w:t>
      </w:r>
      <w:r w:rsidR="00C40A3C">
        <w:rPr>
          <w:rFonts w:cs="David" w:hint="cs"/>
          <w:sz w:val="24"/>
          <w:szCs w:val="24"/>
          <w:rtl/>
        </w:rPr>
        <w:t>לפצות את התובע</w:t>
      </w:r>
      <w:r w:rsidR="00C33BCF">
        <w:rPr>
          <w:rFonts w:cs="David" w:hint="cs"/>
          <w:sz w:val="24"/>
          <w:szCs w:val="24"/>
          <w:rtl/>
        </w:rPr>
        <w:t>ים</w:t>
      </w:r>
      <w:r w:rsidR="00C40A3C">
        <w:rPr>
          <w:rFonts w:cs="David" w:hint="cs"/>
          <w:sz w:val="24"/>
          <w:szCs w:val="24"/>
          <w:rtl/>
        </w:rPr>
        <w:t xml:space="preserve"> בעוגמת הנפש שנגרמה ל</w:t>
      </w:r>
      <w:r w:rsidR="00C33BCF">
        <w:rPr>
          <w:rFonts w:cs="David" w:hint="cs"/>
          <w:sz w:val="24"/>
          <w:szCs w:val="24"/>
          <w:rtl/>
        </w:rPr>
        <w:t>ה</w:t>
      </w:r>
      <w:r w:rsidR="008A1BA6">
        <w:rPr>
          <w:rFonts w:cs="David" w:hint="cs"/>
          <w:sz w:val="24"/>
          <w:szCs w:val="24"/>
          <w:rtl/>
        </w:rPr>
        <w:t>ם</w:t>
      </w:r>
      <w:r w:rsidR="00C40A3C">
        <w:rPr>
          <w:rFonts w:cs="David" w:hint="cs"/>
          <w:sz w:val="24"/>
          <w:szCs w:val="24"/>
          <w:rtl/>
        </w:rPr>
        <w:t>,</w:t>
      </w:r>
      <w:r w:rsidR="00CF7F41">
        <w:rPr>
          <w:rFonts w:cs="David" w:hint="cs"/>
          <w:sz w:val="24"/>
          <w:szCs w:val="24"/>
          <w:rtl/>
        </w:rPr>
        <w:t xml:space="preserve"> אי נוחות,</w:t>
      </w:r>
      <w:r w:rsidR="00C40A3C">
        <w:rPr>
          <w:rFonts w:cs="David" w:hint="cs"/>
          <w:sz w:val="24"/>
          <w:szCs w:val="24"/>
          <w:rtl/>
        </w:rPr>
        <w:t xml:space="preserve"> </w:t>
      </w:r>
      <w:r w:rsidR="001C3840">
        <w:rPr>
          <w:rFonts w:cs="David" w:hint="cs"/>
          <w:sz w:val="24"/>
          <w:szCs w:val="24"/>
          <w:rtl/>
        </w:rPr>
        <w:t>טרחה</w:t>
      </w:r>
      <w:r w:rsidR="00C40A3C">
        <w:rPr>
          <w:rFonts w:cs="David" w:hint="cs"/>
          <w:sz w:val="24"/>
          <w:szCs w:val="24"/>
          <w:rtl/>
        </w:rPr>
        <w:t xml:space="preserve"> והפסד ימי עבודה</w:t>
      </w:r>
      <w:r w:rsidR="001C3840">
        <w:rPr>
          <w:rFonts w:cs="David" w:hint="cs"/>
          <w:sz w:val="24"/>
          <w:szCs w:val="24"/>
          <w:rtl/>
        </w:rPr>
        <w:t xml:space="preserve"> שהפסיד</w:t>
      </w:r>
      <w:r w:rsidR="00C33BCF">
        <w:rPr>
          <w:rFonts w:cs="David" w:hint="cs"/>
          <w:sz w:val="24"/>
          <w:szCs w:val="24"/>
          <w:rtl/>
        </w:rPr>
        <w:t>ו</w:t>
      </w:r>
      <w:r w:rsidR="001C3840">
        <w:rPr>
          <w:rFonts w:cs="David" w:hint="cs"/>
          <w:sz w:val="24"/>
          <w:szCs w:val="24"/>
          <w:rtl/>
        </w:rPr>
        <w:t xml:space="preserve"> ו/או שעתיד</w:t>
      </w:r>
      <w:r w:rsidR="00C33BCF">
        <w:rPr>
          <w:rFonts w:cs="David" w:hint="cs"/>
          <w:sz w:val="24"/>
          <w:szCs w:val="24"/>
          <w:rtl/>
        </w:rPr>
        <w:t>ים</w:t>
      </w:r>
      <w:r w:rsidR="001C3840">
        <w:rPr>
          <w:rFonts w:cs="David" w:hint="cs"/>
          <w:sz w:val="24"/>
          <w:szCs w:val="24"/>
          <w:rtl/>
        </w:rPr>
        <w:t xml:space="preserve"> להפסיד בעקבות התיקונים, והכל</w:t>
      </w:r>
      <w:r w:rsidR="00C40A3C">
        <w:rPr>
          <w:rFonts w:cs="David" w:hint="cs"/>
          <w:sz w:val="24"/>
          <w:szCs w:val="24"/>
          <w:rtl/>
        </w:rPr>
        <w:t xml:space="preserve"> בסך של </w:t>
      </w:r>
      <w:r w:rsidR="006C4986">
        <w:rPr>
          <w:rFonts w:cs="David" w:hint="cs"/>
          <w:sz w:val="24"/>
          <w:szCs w:val="24"/>
          <w:rtl/>
        </w:rPr>
        <w:t>45</w:t>
      </w:r>
      <w:r w:rsidR="00E62F52">
        <w:rPr>
          <w:rFonts w:cs="David" w:hint="cs"/>
          <w:sz w:val="24"/>
          <w:szCs w:val="24"/>
          <w:rtl/>
        </w:rPr>
        <w:t>,000</w:t>
      </w:r>
      <w:r w:rsidR="0093553A">
        <w:rPr>
          <w:rFonts w:cs="David" w:hint="cs"/>
          <w:sz w:val="24"/>
          <w:szCs w:val="24"/>
          <w:rtl/>
        </w:rPr>
        <w:t xml:space="preserve"> שקלים</w:t>
      </w:r>
      <w:r w:rsidR="001C3840">
        <w:rPr>
          <w:rFonts w:cs="David" w:hint="cs"/>
          <w:sz w:val="24"/>
          <w:szCs w:val="24"/>
          <w:rtl/>
        </w:rPr>
        <w:t>.</w:t>
      </w:r>
    </w:p>
    <w:p w14:paraId="4FC14232" w14:textId="6320296F" w:rsidR="00C40A3C" w:rsidRPr="00112CE3" w:rsidRDefault="00FB3300">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 xml:space="preserve">להורות לנתבעת </w:t>
      </w:r>
      <w:r w:rsidR="00C40A3C">
        <w:rPr>
          <w:rFonts w:cs="David" w:hint="cs"/>
          <w:sz w:val="24"/>
          <w:szCs w:val="24"/>
          <w:rtl/>
        </w:rPr>
        <w:t xml:space="preserve">לשפות את </w:t>
      </w:r>
      <w:r w:rsidR="00C40A3C" w:rsidRPr="00112CE3">
        <w:rPr>
          <w:rFonts w:cs="David" w:hint="cs"/>
          <w:sz w:val="24"/>
          <w:szCs w:val="24"/>
          <w:rtl/>
        </w:rPr>
        <w:t>התובע</w:t>
      </w:r>
      <w:r w:rsidR="00C33BCF" w:rsidRPr="00112CE3">
        <w:rPr>
          <w:rFonts w:cs="David" w:hint="cs"/>
          <w:sz w:val="24"/>
          <w:szCs w:val="24"/>
          <w:rtl/>
        </w:rPr>
        <w:t>ים</w:t>
      </w:r>
      <w:r w:rsidR="00C40A3C" w:rsidRPr="00112CE3">
        <w:rPr>
          <w:rFonts w:cs="David" w:hint="cs"/>
          <w:sz w:val="24"/>
          <w:szCs w:val="24"/>
          <w:rtl/>
        </w:rPr>
        <w:t xml:space="preserve"> בהוצאות שנגרמו ל</w:t>
      </w:r>
      <w:r w:rsidR="00C33BCF" w:rsidRPr="00112CE3">
        <w:rPr>
          <w:rFonts w:cs="David" w:hint="cs"/>
          <w:sz w:val="24"/>
          <w:szCs w:val="24"/>
          <w:rtl/>
        </w:rPr>
        <w:t>הם</w:t>
      </w:r>
      <w:r w:rsidR="00C40A3C" w:rsidRPr="00112CE3">
        <w:rPr>
          <w:rFonts w:cs="David" w:hint="cs"/>
          <w:sz w:val="24"/>
          <w:szCs w:val="24"/>
          <w:rtl/>
        </w:rPr>
        <w:t xml:space="preserve"> להוצאת חוות הדעת בסך של </w:t>
      </w:r>
      <w:r w:rsidR="003C70DD" w:rsidRPr="00112CE3">
        <w:rPr>
          <w:rFonts w:cs="David" w:hint="cs"/>
          <w:sz w:val="24"/>
          <w:szCs w:val="24"/>
          <w:rtl/>
        </w:rPr>
        <w:t>1,650</w:t>
      </w:r>
      <w:r w:rsidR="0093553A" w:rsidRPr="00112CE3">
        <w:rPr>
          <w:rFonts w:cs="David" w:hint="cs"/>
          <w:sz w:val="24"/>
          <w:szCs w:val="24"/>
          <w:rtl/>
        </w:rPr>
        <w:t xml:space="preserve"> שקלים + מע"מ</w:t>
      </w:r>
      <w:r w:rsidR="001C3840" w:rsidRPr="00112CE3">
        <w:rPr>
          <w:rFonts w:cs="David" w:hint="cs"/>
          <w:sz w:val="24"/>
          <w:szCs w:val="24"/>
          <w:rtl/>
        </w:rPr>
        <w:t>.</w:t>
      </w:r>
    </w:p>
    <w:p w14:paraId="5A939AEE" w14:textId="5BF1218F" w:rsidR="00CF7F41" w:rsidRPr="00112CE3" w:rsidRDefault="008A1BA6">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 xml:space="preserve">להורות לנתבעת לפצות את התובעים בגין </w:t>
      </w:r>
      <w:r w:rsidR="00CF7F41" w:rsidRPr="00112CE3">
        <w:rPr>
          <w:rFonts w:cs="David" w:hint="cs"/>
          <w:sz w:val="24"/>
          <w:szCs w:val="24"/>
          <w:rtl/>
        </w:rPr>
        <w:t>ירידת ערך</w:t>
      </w:r>
      <w:r>
        <w:rPr>
          <w:rFonts w:cs="David" w:hint="cs"/>
          <w:sz w:val="24"/>
          <w:szCs w:val="24"/>
          <w:rtl/>
        </w:rPr>
        <w:t>,</w:t>
      </w:r>
      <w:r w:rsidR="00E62F52" w:rsidRPr="00112CE3">
        <w:rPr>
          <w:rFonts w:cs="David" w:hint="cs"/>
          <w:sz w:val="24"/>
          <w:szCs w:val="24"/>
          <w:rtl/>
        </w:rPr>
        <w:t xml:space="preserve"> אי יכולת שימוש בנכס</w:t>
      </w:r>
      <w:r>
        <w:rPr>
          <w:rFonts w:cs="David" w:hint="cs"/>
          <w:sz w:val="24"/>
          <w:szCs w:val="24"/>
          <w:rtl/>
        </w:rPr>
        <w:t xml:space="preserve"> ואי יכולת להנות מהנכס וכן נזקים שנגרמו לתובעים</w:t>
      </w:r>
      <w:r w:rsidR="00E62F52" w:rsidRPr="00112CE3">
        <w:rPr>
          <w:rFonts w:cs="David" w:hint="cs"/>
          <w:sz w:val="24"/>
          <w:szCs w:val="24"/>
          <w:rtl/>
        </w:rPr>
        <w:t xml:space="preserve"> </w:t>
      </w:r>
      <w:r>
        <w:rPr>
          <w:rFonts w:cs="David" w:hint="cs"/>
          <w:sz w:val="24"/>
          <w:szCs w:val="24"/>
          <w:rtl/>
        </w:rPr>
        <w:t>ב</w:t>
      </w:r>
      <w:r w:rsidR="00E62F52" w:rsidRPr="00112CE3">
        <w:rPr>
          <w:rFonts w:cs="David" w:hint="cs"/>
          <w:sz w:val="24"/>
          <w:szCs w:val="24"/>
          <w:rtl/>
        </w:rPr>
        <w:t xml:space="preserve">סך של 50,000 </w:t>
      </w:r>
      <w:r>
        <w:rPr>
          <w:rFonts w:cs="David" w:hint="cs"/>
          <w:sz w:val="24"/>
          <w:szCs w:val="24"/>
          <w:rtl/>
        </w:rPr>
        <w:t>₪.</w:t>
      </w:r>
    </w:p>
    <w:p w14:paraId="41683385" w14:textId="77777777" w:rsidR="00E07AE1" w:rsidRDefault="00000000">
      <w:pPr>
        <w:pStyle w:val="a3"/>
        <w:numPr>
          <w:ilvl w:val="0"/>
          <w:numId w:val="4"/>
        </w:numPr>
        <w:tabs>
          <w:tab w:val="left" w:pos="651"/>
        </w:tabs>
        <w:spacing w:before="240" w:after="240" w:line="360" w:lineRule="auto"/>
        <w:ind w:left="84" w:right="-284" w:hanging="709"/>
        <w:jc w:val="both"/>
        <w:rPr>
          <w:rFonts w:cs="David"/>
          <w:sz w:val="24"/>
          <w:szCs w:val="24"/>
          <w:rtl/>
        </w:rPr>
      </w:pPr>
      <w:r>
        <w:rPr>
          <w:rFonts w:cs="David" w:hint="cs"/>
          <w:b/>
          <w:bCs/>
          <w:sz w:val="24"/>
          <w:szCs w:val="24"/>
          <w:u w:val="single"/>
          <w:rtl/>
        </w:rPr>
        <w:t>תמצית העובדות הנחוצות לביסוס עילת התביעה ומתי נולדה</w:t>
      </w:r>
      <w:r>
        <w:rPr>
          <w:rFonts w:cs="David" w:hint="cs"/>
          <w:sz w:val="24"/>
          <w:szCs w:val="24"/>
          <w:rtl/>
        </w:rPr>
        <w:t xml:space="preserve">: </w:t>
      </w:r>
    </w:p>
    <w:p w14:paraId="1317EECD" w14:textId="01E51948" w:rsidR="00EB73E6" w:rsidRDefault="00000000" w:rsidP="00EB73E6">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הנתבעת הינה </w:t>
      </w:r>
      <w:r w:rsidR="00C33BCF">
        <w:rPr>
          <w:rFonts w:cs="David" w:hint="cs"/>
          <w:sz w:val="24"/>
          <w:szCs w:val="24"/>
          <w:rtl/>
        </w:rPr>
        <w:t>חברת בניה</w:t>
      </w:r>
      <w:r>
        <w:rPr>
          <w:rFonts w:cs="David" w:hint="cs"/>
          <w:sz w:val="24"/>
          <w:szCs w:val="24"/>
          <w:rtl/>
        </w:rPr>
        <w:t xml:space="preserve"> אשר התקשר</w:t>
      </w:r>
      <w:r w:rsidR="00C33BCF">
        <w:rPr>
          <w:rFonts w:cs="David" w:hint="cs"/>
          <w:sz w:val="24"/>
          <w:szCs w:val="24"/>
          <w:rtl/>
        </w:rPr>
        <w:t>ה</w:t>
      </w:r>
      <w:r>
        <w:rPr>
          <w:rFonts w:cs="David" w:hint="cs"/>
          <w:sz w:val="24"/>
          <w:szCs w:val="24"/>
          <w:rtl/>
        </w:rPr>
        <w:t xml:space="preserve"> </w:t>
      </w:r>
      <w:r w:rsidR="007B3C25">
        <w:rPr>
          <w:rFonts w:cs="David" w:hint="cs"/>
          <w:sz w:val="24"/>
          <w:szCs w:val="24"/>
          <w:rtl/>
        </w:rPr>
        <w:t xml:space="preserve">ביום </w:t>
      </w:r>
      <w:r w:rsidR="000854A8">
        <w:rPr>
          <w:rFonts w:cs="David" w:hint="cs"/>
          <w:sz w:val="24"/>
          <w:szCs w:val="24"/>
          <w:rtl/>
        </w:rPr>
        <w:t>10.5.2020</w:t>
      </w:r>
      <w:r w:rsidR="007B3C25">
        <w:rPr>
          <w:rFonts w:cs="David" w:hint="cs"/>
          <w:sz w:val="24"/>
          <w:szCs w:val="24"/>
          <w:rtl/>
        </w:rPr>
        <w:t xml:space="preserve"> </w:t>
      </w:r>
      <w:r>
        <w:rPr>
          <w:rFonts w:cs="David" w:hint="cs"/>
          <w:sz w:val="24"/>
          <w:szCs w:val="24"/>
          <w:rtl/>
        </w:rPr>
        <w:t xml:space="preserve">עם </w:t>
      </w:r>
      <w:r w:rsidR="00C33BCF">
        <w:rPr>
          <w:rFonts w:cs="David" w:hint="cs"/>
          <w:sz w:val="24"/>
          <w:szCs w:val="24"/>
          <w:rtl/>
        </w:rPr>
        <w:t>התובעים</w:t>
      </w:r>
      <w:r w:rsidR="00C40A3C">
        <w:rPr>
          <w:rFonts w:cs="David" w:hint="cs"/>
          <w:sz w:val="24"/>
          <w:szCs w:val="24"/>
          <w:rtl/>
        </w:rPr>
        <w:t xml:space="preserve"> </w:t>
      </w:r>
      <w:r>
        <w:rPr>
          <w:rFonts w:cs="David" w:hint="cs"/>
          <w:sz w:val="24"/>
          <w:szCs w:val="24"/>
          <w:rtl/>
        </w:rPr>
        <w:t xml:space="preserve">(להלן: </w:t>
      </w:r>
      <w:r w:rsidR="007B3C25">
        <w:rPr>
          <w:rFonts w:cs="David" w:hint="cs"/>
          <w:b/>
          <w:bCs/>
          <w:sz w:val="24"/>
          <w:szCs w:val="24"/>
          <w:rtl/>
        </w:rPr>
        <w:t>"ההסכם"</w:t>
      </w:r>
      <w:r>
        <w:rPr>
          <w:rFonts w:cs="David" w:hint="cs"/>
          <w:sz w:val="24"/>
          <w:szCs w:val="24"/>
          <w:rtl/>
        </w:rPr>
        <w:t xml:space="preserve">) </w:t>
      </w:r>
      <w:r w:rsidR="00C33BCF">
        <w:rPr>
          <w:rFonts w:cs="David" w:hint="cs"/>
          <w:sz w:val="24"/>
          <w:szCs w:val="24"/>
          <w:rtl/>
        </w:rPr>
        <w:t>בהסכם לרכישת הדירה נשוא התובענה</w:t>
      </w:r>
      <w:r w:rsidR="00EB1FFD">
        <w:rPr>
          <w:rFonts w:cs="David" w:hint="cs"/>
          <w:sz w:val="24"/>
          <w:szCs w:val="24"/>
          <w:rtl/>
        </w:rPr>
        <w:t>.</w:t>
      </w:r>
    </w:p>
    <w:p w14:paraId="7E34590A" w14:textId="6BB8DF15" w:rsidR="00E07AE1" w:rsidRPr="00B959F2" w:rsidRDefault="00DC1CED" w:rsidP="00B959F2">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הדירה נמסרה ל</w:t>
      </w:r>
      <w:r w:rsidR="00C33BCF">
        <w:rPr>
          <w:rFonts w:cs="David" w:hint="cs"/>
          <w:sz w:val="24"/>
          <w:szCs w:val="24"/>
          <w:rtl/>
        </w:rPr>
        <w:t>תובעים</w:t>
      </w:r>
      <w:r>
        <w:rPr>
          <w:rFonts w:cs="David" w:hint="cs"/>
          <w:sz w:val="24"/>
          <w:szCs w:val="24"/>
          <w:rtl/>
        </w:rPr>
        <w:t xml:space="preserve"> </w:t>
      </w:r>
      <w:r w:rsidR="00B959F2">
        <w:rPr>
          <w:rFonts w:cs="David" w:hint="cs"/>
          <w:sz w:val="24"/>
          <w:szCs w:val="24"/>
          <w:rtl/>
        </w:rPr>
        <w:t>ביום</w:t>
      </w:r>
      <w:r w:rsidR="00C33BCF">
        <w:rPr>
          <w:rFonts w:cs="David" w:hint="cs"/>
          <w:sz w:val="24"/>
          <w:szCs w:val="24"/>
          <w:rtl/>
        </w:rPr>
        <w:t xml:space="preserve"> </w:t>
      </w:r>
      <w:r w:rsidR="000854A8">
        <w:rPr>
          <w:rFonts w:cs="David" w:hint="cs"/>
          <w:sz w:val="24"/>
          <w:szCs w:val="24"/>
          <w:rtl/>
        </w:rPr>
        <w:t>4.3.2021</w:t>
      </w:r>
      <w:r w:rsidR="00B959F2">
        <w:rPr>
          <w:rFonts w:cs="David" w:hint="cs"/>
          <w:sz w:val="24"/>
          <w:szCs w:val="24"/>
          <w:rtl/>
        </w:rPr>
        <w:t xml:space="preserve"> (להלן:</w:t>
      </w:r>
      <w:r>
        <w:rPr>
          <w:rFonts w:cs="David" w:hint="cs"/>
          <w:sz w:val="24"/>
          <w:szCs w:val="24"/>
          <w:rtl/>
        </w:rPr>
        <w:t xml:space="preserve"> </w:t>
      </w:r>
      <w:r w:rsidR="00B959F2" w:rsidRPr="00B959F2">
        <w:rPr>
          <w:rFonts w:cs="David" w:hint="cs"/>
          <w:b/>
          <w:bCs/>
          <w:sz w:val="24"/>
          <w:szCs w:val="24"/>
          <w:rtl/>
        </w:rPr>
        <w:t>"מועד המסירה"</w:t>
      </w:r>
      <w:r>
        <w:rPr>
          <w:rFonts w:cs="David" w:hint="cs"/>
          <w:sz w:val="24"/>
          <w:szCs w:val="24"/>
          <w:rtl/>
        </w:rPr>
        <w:t>, בהתאמה</w:t>
      </w:r>
      <w:r w:rsidR="00B959F2">
        <w:rPr>
          <w:rFonts w:cs="David" w:hint="cs"/>
          <w:sz w:val="24"/>
          <w:szCs w:val="24"/>
          <w:rtl/>
        </w:rPr>
        <w:t>)</w:t>
      </w:r>
      <w:r w:rsidR="00C33BCF">
        <w:rPr>
          <w:rFonts w:cs="David" w:hint="cs"/>
          <w:sz w:val="24"/>
          <w:szCs w:val="24"/>
          <w:rtl/>
        </w:rPr>
        <w:t>, אשר במעמד המסירה נערך פרוטוקול מסירה</w:t>
      </w:r>
      <w:r w:rsidR="00B959F2">
        <w:rPr>
          <w:rFonts w:cs="David" w:hint="cs"/>
          <w:sz w:val="24"/>
          <w:szCs w:val="24"/>
          <w:rtl/>
        </w:rPr>
        <w:t>.</w:t>
      </w:r>
      <w:r w:rsidR="007B3C25">
        <w:rPr>
          <w:rFonts w:cs="David" w:hint="cs"/>
          <w:sz w:val="24"/>
          <w:szCs w:val="24"/>
          <w:rtl/>
        </w:rPr>
        <w:t xml:space="preserve"> </w:t>
      </w:r>
    </w:p>
    <w:p w14:paraId="32B8B4DB" w14:textId="549402CC" w:rsidR="00B959F2" w:rsidRDefault="0093553A">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ב</w:t>
      </w:r>
      <w:r w:rsidR="00C33BCF">
        <w:rPr>
          <w:rFonts w:cs="David" w:hint="cs"/>
          <w:sz w:val="24"/>
          <w:szCs w:val="24"/>
          <w:rtl/>
        </w:rPr>
        <w:t xml:space="preserve">מהלך השנים מאז קבלת הדירה פנו התובעים לנתבעת </w:t>
      </w:r>
      <w:r w:rsidR="00B959F2">
        <w:rPr>
          <w:rFonts w:cs="David" w:hint="cs"/>
          <w:sz w:val="24"/>
          <w:szCs w:val="24"/>
          <w:rtl/>
        </w:rPr>
        <w:t>בקשר עם ליקוי</w:t>
      </w:r>
      <w:r w:rsidR="00C33BCF">
        <w:rPr>
          <w:rFonts w:cs="David" w:hint="cs"/>
          <w:sz w:val="24"/>
          <w:szCs w:val="24"/>
          <w:rtl/>
        </w:rPr>
        <w:t xml:space="preserve">ים שונים, לרבות ליקוי </w:t>
      </w:r>
      <w:r w:rsidR="00B959F2">
        <w:rPr>
          <w:rFonts w:cs="David" w:hint="cs"/>
          <w:sz w:val="24"/>
          <w:szCs w:val="24"/>
          <w:rtl/>
        </w:rPr>
        <w:t xml:space="preserve"> רטיבות בדירת</w:t>
      </w:r>
      <w:r w:rsidR="00C33BCF">
        <w:rPr>
          <w:rFonts w:cs="David" w:hint="cs"/>
          <w:sz w:val="24"/>
          <w:szCs w:val="24"/>
          <w:rtl/>
        </w:rPr>
        <w:t>ם</w:t>
      </w:r>
      <w:r w:rsidR="00B959F2">
        <w:rPr>
          <w:rFonts w:cs="David" w:hint="cs"/>
          <w:sz w:val="24"/>
          <w:szCs w:val="24"/>
          <w:rtl/>
        </w:rPr>
        <w:t>.</w:t>
      </w:r>
      <w:r w:rsidR="001C3840">
        <w:rPr>
          <w:rFonts w:cs="David" w:hint="cs"/>
          <w:sz w:val="24"/>
          <w:szCs w:val="24"/>
          <w:rtl/>
        </w:rPr>
        <w:t xml:space="preserve"> </w:t>
      </w:r>
      <w:r w:rsidR="00B959F2">
        <w:rPr>
          <w:rFonts w:cs="David" w:hint="cs"/>
          <w:sz w:val="24"/>
          <w:szCs w:val="24"/>
          <w:rtl/>
        </w:rPr>
        <w:t>התובע</w:t>
      </w:r>
      <w:r w:rsidR="00C33BCF">
        <w:rPr>
          <w:rFonts w:cs="David" w:hint="cs"/>
          <w:sz w:val="24"/>
          <w:szCs w:val="24"/>
          <w:rtl/>
        </w:rPr>
        <w:t>ים</w:t>
      </w:r>
      <w:r w:rsidR="00B959F2">
        <w:rPr>
          <w:rFonts w:cs="David" w:hint="cs"/>
          <w:sz w:val="24"/>
          <w:szCs w:val="24"/>
          <w:rtl/>
        </w:rPr>
        <w:t xml:space="preserve"> פנ</w:t>
      </w:r>
      <w:r w:rsidR="00C33BCF">
        <w:rPr>
          <w:rFonts w:cs="David" w:hint="cs"/>
          <w:sz w:val="24"/>
          <w:szCs w:val="24"/>
          <w:rtl/>
        </w:rPr>
        <w:t>ו</w:t>
      </w:r>
      <w:r w:rsidR="006A34A9">
        <w:rPr>
          <w:rFonts w:cs="David" w:hint="cs"/>
          <w:sz w:val="24"/>
          <w:szCs w:val="24"/>
          <w:rtl/>
        </w:rPr>
        <w:t xml:space="preserve"> </w:t>
      </w:r>
      <w:r w:rsidR="00B959F2">
        <w:rPr>
          <w:rFonts w:cs="David" w:hint="cs"/>
          <w:sz w:val="24"/>
          <w:szCs w:val="24"/>
          <w:rtl/>
        </w:rPr>
        <w:t>לנתבעת</w:t>
      </w:r>
      <w:r w:rsidR="00C33BCF">
        <w:rPr>
          <w:rFonts w:cs="David" w:hint="cs"/>
          <w:sz w:val="24"/>
          <w:szCs w:val="24"/>
          <w:rtl/>
        </w:rPr>
        <w:t xml:space="preserve"> </w:t>
      </w:r>
      <w:r w:rsidR="00B959F2">
        <w:rPr>
          <w:rFonts w:cs="David" w:hint="cs"/>
          <w:sz w:val="24"/>
          <w:szCs w:val="24"/>
          <w:rtl/>
        </w:rPr>
        <w:t>על מנת שזו תתקן את הליקויים</w:t>
      </w:r>
      <w:r w:rsidR="006A34A9">
        <w:rPr>
          <w:rFonts w:cs="David" w:hint="cs"/>
          <w:sz w:val="24"/>
          <w:szCs w:val="24"/>
          <w:rtl/>
        </w:rPr>
        <w:t>,</w:t>
      </w:r>
      <w:r w:rsidR="00B959F2">
        <w:rPr>
          <w:rFonts w:cs="David" w:hint="cs"/>
          <w:sz w:val="24"/>
          <w:szCs w:val="24"/>
          <w:rtl/>
        </w:rPr>
        <w:t xml:space="preserve"> אך נענה בתשובות לא ענייניות כך שבפועל הליקויים לא תוקנו עד הגשת כתב תביעה זה.</w:t>
      </w:r>
    </w:p>
    <w:p w14:paraId="558D56CC" w14:textId="193219D0" w:rsidR="00E07AE1" w:rsidRDefault="001C384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אשר על כן, ולאור העובדה כי הליקויים טרם טופלו כראוי אזי לתובע</w:t>
      </w:r>
      <w:r w:rsidR="00C33BCF">
        <w:rPr>
          <w:rFonts w:cs="David" w:hint="cs"/>
          <w:sz w:val="24"/>
          <w:szCs w:val="24"/>
          <w:rtl/>
        </w:rPr>
        <w:t>ים</w:t>
      </w:r>
      <w:r>
        <w:rPr>
          <w:rFonts w:cs="David" w:hint="cs"/>
          <w:sz w:val="24"/>
          <w:szCs w:val="24"/>
          <w:rtl/>
        </w:rPr>
        <w:t xml:space="preserve"> לא נותרה כל ברירה אלא להגיש תביעה זו.</w:t>
      </w:r>
      <w:r w:rsidR="00B959F2">
        <w:rPr>
          <w:rFonts w:cs="David" w:hint="cs"/>
          <w:sz w:val="24"/>
          <w:szCs w:val="24"/>
          <w:rtl/>
        </w:rPr>
        <w:t xml:space="preserve"> </w:t>
      </w:r>
    </w:p>
    <w:p w14:paraId="5626FC10" w14:textId="77777777" w:rsidR="00E07AE1" w:rsidRDefault="00000000">
      <w:pPr>
        <w:pStyle w:val="a3"/>
        <w:numPr>
          <w:ilvl w:val="0"/>
          <w:numId w:val="4"/>
        </w:numPr>
        <w:tabs>
          <w:tab w:val="left" w:pos="651"/>
        </w:tabs>
        <w:spacing w:before="240" w:after="240" w:line="360" w:lineRule="auto"/>
        <w:ind w:left="84" w:right="-284" w:hanging="709"/>
        <w:jc w:val="both"/>
        <w:rPr>
          <w:rFonts w:cs="David"/>
          <w:sz w:val="24"/>
          <w:szCs w:val="24"/>
          <w:rtl/>
        </w:rPr>
      </w:pPr>
      <w:r>
        <w:rPr>
          <w:rFonts w:cs="David" w:hint="cs"/>
          <w:b/>
          <w:bCs/>
          <w:sz w:val="24"/>
          <w:szCs w:val="24"/>
          <w:u w:val="single"/>
          <w:rtl/>
        </w:rPr>
        <w:lastRenderedPageBreak/>
        <w:t>העובדות המקנות סמכות לבית המשפט</w:t>
      </w:r>
      <w:r>
        <w:rPr>
          <w:rFonts w:cs="David" w:hint="cs"/>
          <w:sz w:val="24"/>
          <w:szCs w:val="24"/>
          <w:rtl/>
        </w:rPr>
        <w:t xml:space="preserve">: </w:t>
      </w:r>
    </w:p>
    <w:p w14:paraId="30A0D5FE" w14:textId="57E895AA"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לבית משפט נכבד זה  נתונה הסמכות העניינית והמקומית לדון בתובענה זו לאור סכום התביעה ולאור </w:t>
      </w:r>
      <w:proofErr w:type="spellStart"/>
      <w:r>
        <w:rPr>
          <w:rFonts w:cs="David" w:hint="cs"/>
          <w:sz w:val="24"/>
          <w:szCs w:val="24"/>
          <w:rtl/>
        </w:rPr>
        <w:t>תניית</w:t>
      </w:r>
      <w:proofErr w:type="spellEnd"/>
      <w:r>
        <w:rPr>
          <w:rFonts w:cs="David" w:hint="cs"/>
          <w:sz w:val="24"/>
          <w:szCs w:val="24"/>
          <w:rtl/>
        </w:rPr>
        <w:t xml:space="preserve"> השיפוט בהסכם המכר. </w:t>
      </w:r>
    </w:p>
    <w:p w14:paraId="253E457F" w14:textId="77777777" w:rsidR="00E07AE1" w:rsidRDefault="00000000">
      <w:pPr>
        <w:tabs>
          <w:tab w:val="left" w:pos="651"/>
        </w:tabs>
        <w:spacing w:before="240" w:after="240" w:line="360" w:lineRule="auto"/>
        <w:ind w:left="720" w:right="-284" w:hanging="720"/>
        <w:jc w:val="center"/>
        <w:rPr>
          <w:rFonts w:cs="David"/>
          <w:b/>
          <w:bCs/>
          <w:sz w:val="24"/>
          <w:szCs w:val="24"/>
          <w:u w:val="single"/>
          <w:rtl/>
        </w:rPr>
      </w:pPr>
      <w:r>
        <w:rPr>
          <w:rFonts w:cs="David" w:hint="cs"/>
          <w:b/>
          <w:bCs/>
          <w:sz w:val="24"/>
          <w:szCs w:val="24"/>
          <w:u w:val="single"/>
          <w:rtl/>
        </w:rPr>
        <w:t>חלק שלישי</w:t>
      </w:r>
    </w:p>
    <w:p w14:paraId="60FCD2E8" w14:textId="77777777" w:rsidR="00E07AE1" w:rsidRDefault="00000000">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החלק העובדתי</w:t>
      </w:r>
    </w:p>
    <w:p w14:paraId="51D9482F" w14:textId="3821CC58" w:rsidR="00A434D5" w:rsidRDefault="00A434D5" w:rsidP="00A434D5">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בין הצדדים נחתם ההסכם, במסגרתו התחייבה הנתבעת לבנות את הדירה באיכות גבוהה ובהתאם להוראות הדין.</w:t>
      </w:r>
      <w:r w:rsidR="000854A8">
        <w:rPr>
          <w:rFonts w:cs="David" w:hint="cs"/>
          <w:sz w:val="24"/>
          <w:szCs w:val="24"/>
          <w:rtl/>
        </w:rPr>
        <w:t xml:space="preserve"> הדירה נמסרה ביום 4.3.2021 ונערך פרוטוקול מסירה.</w:t>
      </w:r>
    </w:p>
    <w:p w14:paraId="31D984AB" w14:textId="4AAABE09" w:rsidR="00B33D53" w:rsidRDefault="00B33D53" w:rsidP="00B33D53">
      <w:pPr>
        <w:tabs>
          <w:tab w:val="left" w:pos="651"/>
        </w:tabs>
        <w:spacing w:before="240" w:after="240" w:line="360" w:lineRule="auto"/>
        <w:ind w:left="-559" w:right="-284"/>
        <w:jc w:val="both"/>
        <w:rPr>
          <w:rFonts w:cs="David"/>
          <w:sz w:val="24"/>
          <w:szCs w:val="24"/>
          <w:rtl/>
        </w:rPr>
      </w:pPr>
      <w:r>
        <w:rPr>
          <w:rFonts w:cs="David" w:hint="cs"/>
          <w:sz w:val="24"/>
          <w:szCs w:val="24"/>
          <w:rtl/>
        </w:rPr>
        <w:t>העתק הסכם המכר מצ"ב כ</w:t>
      </w:r>
      <w:r w:rsidRPr="00B33D53">
        <w:rPr>
          <w:rFonts w:cs="David" w:hint="cs"/>
          <w:b/>
          <w:bCs/>
          <w:sz w:val="24"/>
          <w:szCs w:val="24"/>
          <w:u w:val="single"/>
          <w:rtl/>
        </w:rPr>
        <w:t xml:space="preserve">נספח </w:t>
      </w:r>
      <w:r w:rsidR="00112CE3">
        <w:rPr>
          <w:rFonts w:cs="David" w:hint="cs"/>
          <w:b/>
          <w:bCs/>
          <w:sz w:val="24"/>
          <w:szCs w:val="24"/>
          <w:u w:val="single"/>
          <w:rtl/>
        </w:rPr>
        <w:t>1</w:t>
      </w:r>
    </w:p>
    <w:p w14:paraId="0BE29EF3" w14:textId="7BE70FEB" w:rsidR="000854A8" w:rsidRPr="00B33D53" w:rsidRDefault="000854A8" w:rsidP="00B33D53">
      <w:pPr>
        <w:tabs>
          <w:tab w:val="left" w:pos="651"/>
        </w:tabs>
        <w:spacing w:before="240" w:after="240" w:line="360" w:lineRule="auto"/>
        <w:ind w:left="-559" w:right="-284"/>
        <w:jc w:val="both"/>
        <w:rPr>
          <w:rFonts w:cs="David"/>
          <w:sz w:val="24"/>
          <w:szCs w:val="24"/>
        </w:rPr>
      </w:pPr>
      <w:r>
        <w:rPr>
          <w:rFonts w:cs="David" w:hint="cs"/>
          <w:sz w:val="24"/>
          <w:szCs w:val="24"/>
          <w:rtl/>
        </w:rPr>
        <w:t>העתק פרוטוקול המסירה מצ"ב כ</w:t>
      </w:r>
      <w:r w:rsidRPr="000854A8">
        <w:rPr>
          <w:rFonts w:cs="David" w:hint="cs"/>
          <w:b/>
          <w:bCs/>
          <w:sz w:val="24"/>
          <w:szCs w:val="24"/>
          <w:u w:val="single"/>
          <w:rtl/>
        </w:rPr>
        <w:t xml:space="preserve">נספח </w:t>
      </w:r>
      <w:r w:rsidR="00112CE3">
        <w:rPr>
          <w:rFonts w:cs="David" w:hint="cs"/>
          <w:b/>
          <w:bCs/>
          <w:sz w:val="24"/>
          <w:szCs w:val="24"/>
          <w:u w:val="single"/>
          <w:rtl/>
        </w:rPr>
        <w:t>2</w:t>
      </w:r>
    </w:p>
    <w:p w14:paraId="17B31DC6" w14:textId="77777777" w:rsidR="00A434D5" w:rsidRDefault="00A434D5" w:rsidP="00B33D53">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הנתבעת </w:t>
      </w:r>
      <w:proofErr w:type="spellStart"/>
      <w:r>
        <w:rPr>
          <w:rFonts w:cs="David" w:hint="cs"/>
          <w:sz w:val="24"/>
          <w:szCs w:val="24"/>
          <w:rtl/>
        </w:rPr>
        <w:t>היתה</w:t>
      </w:r>
      <w:proofErr w:type="spellEnd"/>
      <w:r>
        <w:rPr>
          <w:rFonts w:cs="David" w:hint="cs"/>
          <w:sz w:val="24"/>
          <w:szCs w:val="24"/>
          <w:rtl/>
        </w:rPr>
        <w:t xml:space="preserve"> מחויבת, על פי ההסכם ועל פי דין, לתכנן ולבנות את הדירה ולפקח על בנייתה במומחיות ובמקצועיות ולעשות שימוש בחומרים נאותים וטובים, והכל בהתאם למפרט, לתוכניות ולהוראות הדין. עוד </w:t>
      </w:r>
      <w:proofErr w:type="spellStart"/>
      <w:r>
        <w:rPr>
          <w:rFonts w:cs="David" w:hint="cs"/>
          <w:sz w:val="24"/>
          <w:szCs w:val="24"/>
          <w:rtl/>
        </w:rPr>
        <w:t>היתה</w:t>
      </w:r>
      <w:proofErr w:type="spellEnd"/>
      <w:r>
        <w:rPr>
          <w:rFonts w:cs="David" w:hint="cs"/>
          <w:sz w:val="24"/>
          <w:szCs w:val="24"/>
          <w:rtl/>
        </w:rPr>
        <w:t xml:space="preserve"> מחייבת הנתבעת, הן על פי ההסכם והן על פי הדין, לתקן כל ליקוי ו/או פגם אשר יתגלו בדירה. </w:t>
      </w:r>
    </w:p>
    <w:p w14:paraId="4D8A0195" w14:textId="77777777" w:rsidR="00A434D5" w:rsidRDefault="00A434D5" w:rsidP="00B33D53">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עמדו בהתחייבויותיהם על פי ההסכם ושילמו לנתבעת את מלוא התמורה עבור הדירה. </w:t>
      </w:r>
    </w:p>
    <w:p w14:paraId="31B3C9CB" w14:textId="2FA114DE" w:rsidR="00A434D5" w:rsidRPr="00CF7F41" w:rsidRDefault="00A434D5" w:rsidP="00CF7F41">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דא עקא, לאחר מסירת הדירה לתובעים נתגלו בדירה אי התאמות, ליקויי בנייה ופגמים רבים וחמורים (לרבות ליקויי רטיבות קשים מאוד), אשר אינם מאפשרי</w:t>
      </w:r>
      <w:r w:rsidR="00CF7F41">
        <w:rPr>
          <w:rFonts w:cs="David" w:hint="cs"/>
          <w:sz w:val="24"/>
          <w:szCs w:val="24"/>
          <w:rtl/>
        </w:rPr>
        <w:t>ם</w:t>
      </w:r>
      <w:r>
        <w:rPr>
          <w:rFonts w:cs="David" w:hint="cs"/>
          <w:sz w:val="24"/>
          <w:szCs w:val="24"/>
          <w:rtl/>
        </w:rPr>
        <w:t xml:space="preserve"> מגורים ושימוש סביר וראוי בדירה אשר הי</w:t>
      </w:r>
      <w:r w:rsidR="00CF7F41">
        <w:rPr>
          <w:rFonts w:cs="David" w:hint="cs"/>
          <w:sz w:val="24"/>
          <w:szCs w:val="24"/>
          <w:rtl/>
        </w:rPr>
        <w:t>י</w:t>
      </w:r>
      <w:r>
        <w:rPr>
          <w:rFonts w:cs="David" w:hint="cs"/>
          <w:sz w:val="24"/>
          <w:szCs w:val="24"/>
          <w:rtl/>
        </w:rPr>
        <w:t>תה, כאמור, דירה חדשה ואמורה הי</w:t>
      </w:r>
      <w:r w:rsidR="00CF7F41">
        <w:rPr>
          <w:rFonts w:cs="David" w:hint="cs"/>
          <w:sz w:val="24"/>
          <w:szCs w:val="24"/>
          <w:rtl/>
        </w:rPr>
        <w:t>י</w:t>
      </w:r>
      <w:r>
        <w:rPr>
          <w:rFonts w:cs="David" w:hint="cs"/>
          <w:sz w:val="24"/>
          <w:szCs w:val="24"/>
          <w:rtl/>
        </w:rPr>
        <w:t>תה להיות במצב תקין.</w:t>
      </w:r>
      <w:r w:rsidR="00CF7F41">
        <w:rPr>
          <w:rFonts w:cs="David" w:hint="cs"/>
          <w:sz w:val="24"/>
          <w:szCs w:val="24"/>
          <w:rtl/>
        </w:rPr>
        <w:t xml:space="preserve"> </w:t>
      </w:r>
      <w:r w:rsidRPr="00CF7F41">
        <w:rPr>
          <w:rFonts w:cs="David" w:hint="cs"/>
          <w:sz w:val="24"/>
          <w:szCs w:val="24"/>
          <w:rtl/>
        </w:rPr>
        <w:t>יצוין כי אי ההתאמות והליקויים בדירה גרמו וגורמים לתובעים לנזקים, סבל וע</w:t>
      </w:r>
      <w:r w:rsidR="008A1BA6">
        <w:rPr>
          <w:rFonts w:cs="David" w:hint="cs"/>
          <w:sz w:val="24"/>
          <w:szCs w:val="24"/>
          <w:rtl/>
        </w:rPr>
        <w:t>ו</w:t>
      </w:r>
      <w:r w:rsidRPr="00CF7F41">
        <w:rPr>
          <w:rFonts w:cs="David" w:hint="cs"/>
          <w:sz w:val="24"/>
          <w:szCs w:val="24"/>
          <w:rtl/>
        </w:rPr>
        <w:t xml:space="preserve">גמת נפש רבים. </w:t>
      </w:r>
    </w:p>
    <w:p w14:paraId="595149C2" w14:textId="77777777" w:rsidR="00A434D5" w:rsidRDefault="00A434D5" w:rsidP="00B33D53">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עם גילויי הליקויים בדירה, פנו התובעים לנתבעת מספר רב של פעמים, הן בכתב והן בעל פה, בדרישה שתמלא את חובתה ותתקן את הליקויים השונים, אלא שהנתבעת לא מילאה אחר חובתה זו ולא ביצעה את התיקונים הדרושים, ואת אלו שביצעה, ביצעה באופן חלקי ו/או רשלני, כך שבפועל, במועד הגשת תביעה זו, נותרו בדירה ליקויים רבים. </w:t>
      </w:r>
    </w:p>
    <w:p w14:paraId="77E41C5C" w14:textId="30DED74A" w:rsidR="000854A8" w:rsidRPr="000854A8" w:rsidRDefault="000854A8" w:rsidP="000854A8">
      <w:pPr>
        <w:tabs>
          <w:tab w:val="left" w:pos="651"/>
        </w:tabs>
        <w:spacing w:before="240" w:after="240" w:line="360" w:lineRule="auto"/>
        <w:ind w:left="-561" w:right="-284"/>
        <w:jc w:val="both"/>
        <w:rPr>
          <w:rFonts w:cs="David"/>
          <w:sz w:val="24"/>
          <w:szCs w:val="24"/>
        </w:rPr>
      </w:pPr>
      <w:r>
        <w:rPr>
          <w:rFonts w:cs="David" w:hint="cs"/>
          <w:sz w:val="24"/>
          <w:szCs w:val="24"/>
          <w:rtl/>
        </w:rPr>
        <w:t>העתק ההתכתבויות מצ"ב כ</w:t>
      </w:r>
      <w:r w:rsidRPr="000854A8">
        <w:rPr>
          <w:rFonts w:cs="David" w:hint="cs"/>
          <w:b/>
          <w:bCs/>
          <w:sz w:val="24"/>
          <w:szCs w:val="24"/>
          <w:u w:val="single"/>
          <w:rtl/>
        </w:rPr>
        <w:t xml:space="preserve">נספח </w:t>
      </w:r>
      <w:r w:rsidR="00112CE3">
        <w:rPr>
          <w:rFonts w:cs="David" w:hint="cs"/>
          <w:b/>
          <w:bCs/>
          <w:sz w:val="24"/>
          <w:szCs w:val="24"/>
          <w:u w:val="single"/>
          <w:rtl/>
        </w:rPr>
        <w:t>3</w:t>
      </w:r>
    </w:p>
    <w:p w14:paraId="1E878F97" w14:textId="51AA5500" w:rsidR="00A434D5" w:rsidRDefault="00CF7F41" w:rsidP="00B33D53">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לאור המצב, </w:t>
      </w:r>
      <w:r w:rsidR="00A434D5">
        <w:rPr>
          <w:rFonts w:cs="David" w:hint="cs"/>
          <w:sz w:val="24"/>
          <w:szCs w:val="24"/>
          <w:rtl/>
        </w:rPr>
        <w:t xml:space="preserve">התובעים </w:t>
      </w:r>
      <w:r>
        <w:rPr>
          <w:rFonts w:cs="David" w:hint="cs"/>
          <w:sz w:val="24"/>
          <w:szCs w:val="24"/>
          <w:rtl/>
        </w:rPr>
        <w:t>ערכו חוות דעת</w:t>
      </w:r>
      <w:r w:rsidR="00A434D5">
        <w:rPr>
          <w:rFonts w:cs="David"/>
          <w:sz w:val="24"/>
          <w:szCs w:val="24"/>
        </w:rPr>
        <w:t xml:space="preserve"> </w:t>
      </w:r>
      <w:r w:rsidR="00A434D5">
        <w:rPr>
          <w:rFonts w:cs="David" w:hint="cs"/>
          <w:sz w:val="24"/>
          <w:szCs w:val="24"/>
          <w:rtl/>
        </w:rPr>
        <w:t>מטעמם שנער</w:t>
      </w:r>
      <w:r>
        <w:rPr>
          <w:rFonts w:cs="David" w:hint="cs"/>
          <w:sz w:val="24"/>
          <w:szCs w:val="24"/>
          <w:rtl/>
        </w:rPr>
        <w:t>כה</w:t>
      </w:r>
      <w:r w:rsidR="00A434D5">
        <w:rPr>
          <w:rFonts w:cs="David" w:hint="cs"/>
          <w:sz w:val="24"/>
          <w:szCs w:val="24"/>
          <w:rtl/>
        </w:rPr>
        <w:t xml:space="preserve"> ביום </w:t>
      </w:r>
      <w:r>
        <w:rPr>
          <w:rFonts w:cs="David" w:hint="cs"/>
          <w:sz w:val="24"/>
          <w:szCs w:val="24"/>
          <w:rtl/>
        </w:rPr>
        <w:t>5.2.2025</w:t>
      </w:r>
      <w:r w:rsidR="00A434D5">
        <w:rPr>
          <w:rFonts w:cs="David" w:hint="cs"/>
          <w:sz w:val="24"/>
          <w:szCs w:val="24"/>
          <w:rtl/>
        </w:rPr>
        <w:t xml:space="preserve"> </w:t>
      </w:r>
      <w:r w:rsidR="00B33D53">
        <w:rPr>
          <w:rFonts w:cs="David" w:hint="cs"/>
          <w:sz w:val="24"/>
          <w:szCs w:val="24"/>
          <w:rtl/>
        </w:rPr>
        <w:t xml:space="preserve">(להלן: </w:t>
      </w:r>
      <w:r w:rsidR="00B33D53" w:rsidRPr="00B33D53">
        <w:rPr>
          <w:rFonts w:cs="David" w:hint="cs"/>
          <w:b/>
          <w:bCs/>
          <w:sz w:val="24"/>
          <w:szCs w:val="24"/>
          <w:rtl/>
        </w:rPr>
        <w:t>"חוות הדעת"</w:t>
      </w:r>
      <w:r w:rsidR="00B33D53">
        <w:rPr>
          <w:rFonts w:cs="David" w:hint="cs"/>
          <w:sz w:val="24"/>
          <w:szCs w:val="24"/>
          <w:rtl/>
        </w:rPr>
        <w:t>)</w:t>
      </w:r>
      <w:r>
        <w:rPr>
          <w:rFonts w:cs="David" w:hint="cs"/>
          <w:sz w:val="24"/>
          <w:szCs w:val="24"/>
          <w:rtl/>
        </w:rPr>
        <w:t>, אשר מפרטת היטב את הליקויים החמורים מהם סובלים התובעים בדירה מזה שנים</w:t>
      </w:r>
      <w:r w:rsidR="00A434D5">
        <w:rPr>
          <w:rFonts w:cs="David" w:hint="cs"/>
          <w:sz w:val="24"/>
          <w:szCs w:val="24"/>
          <w:rtl/>
        </w:rPr>
        <w:t>.</w:t>
      </w:r>
    </w:p>
    <w:p w14:paraId="5080C47D" w14:textId="3B1CC71E" w:rsidR="00B33D53" w:rsidRPr="00B33D53" w:rsidRDefault="00B33D53" w:rsidP="00B33D53">
      <w:pPr>
        <w:tabs>
          <w:tab w:val="left" w:pos="651"/>
        </w:tabs>
        <w:spacing w:before="240" w:after="240" w:line="360" w:lineRule="auto"/>
        <w:ind w:left="-561" w:right="-284"/>
        <w:jc w:val="both"/>
        <w:rPr>
          <w:rFonts w:cs="David"/>
          <w:sz w:val="24"/>
          <w:szCs w:val="24"/>
        </w:rPr>
      </w:pPr>
      <w:r>
        <w:rPr>
          <w:rFonts w:cs="David" w:hint="cs"/>
          <w:sz w:val="24"/>
          <w:szCs w:val="24"/>
          <w:rtl/>
        </w:rPr>
        <w:t>העתק חוות הדעת מצ"ב כ</w:t>
      </w:r>
      <w:r w:rsidRPr="00B33D53">
        <w:rPr>
          <w:rFonts w:cs="David" w:hint="cs"/>
          <w:b/>
          <w:bCs/>
          <w:sz w:val="24"/>
          <w:szCs w:val="24"/>
          <w:u w:val="single"/>
          <w:rtl/>
        </w:rPr>
        <w:t>נספח</w:t>
      </w:r>
      <w:r w:rsidR="00112CE3">
        <w:rPr>
          <w:rFonts w:cs="David" w:hint="cs"/>
          <w:b/>
          <w:bCs/>
          <w:sz w:val="24"/>
          <w:szCs w:val="24"/>
          <w:u w:val="single"/>
          <w:rtl/>
        </w:rPr>
        <w:t xml:space="preserve"> 4</w:t>
      </w:r>
    </w:p>
    <w:p w14:paraId="519C4DD9" w14:textId="1B5DA5E5" w:rsidR="00A434D5" w:rsidRPr="00996951" w:rsidRDefault="00A434D5" w:rsidP="00B33D53">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יצוין כי </w:t>
      </w:r>
      <w:r w:rsidRPr="00996951">
        <w:rPr>
          <w:rFonts w:cs="David" w:hint="cs"/>
          <w:sz w:val="24"/>
          <w:szCs w:val="24"/>
          <w:rtl/>
        </w:rPr>
        <w:t xml:space="preserve">במהלך הזמן חלק מהליקויים אף הוחמרו ונתגלו </w:t>
      </w:r>
      <w:proofErr w:type="spellStart"/>
      <w:r w:rsidRPr="00996951">
        <w:rPr>
          <w:rFonts w:cs="David" w:hint="cs"/>
          <w:sz w:val="24"/>
          <w:szCs w:val="24"/>
          <w:rtl/>
        </w:rPr>
        <w:t>רטיבויות</w:t>
      </w:r>
      <w:proofErr w:type="spellEnd"/>
      <w:r w:rsidRPr="00996951">
        <w:rPr>
          <w:rFonts w:cs="David" w:hint="cs"/>
          <w:sz w:val="24"/>
          <w:szCs w:val="24"/>
          <w:rtl/>
        </w:rPr>
        <w:t xml:space="preserve"> חדשות באזורים אחרים בדירה, דבר אשר הקשה רבות על חייהם של התובעים בדירה</w:t>
      </w:r>
      <w:r w:rsidR="00CF7F41">
        <w:rPr>
          <w:rFonts w:cs="David" w:hint="cs"/>
          <w:sz w:val="24"/>
          <w:szCs w:val="24"/>
          <w:rtl/>
        </w:rPr>
        <w:t xml:space="preserve"> המדובר על משפחה עם ילדים קטנים אשר הלכה למעשה הייתה צריכה לגור בדירה מלאת רטיבות ועובש, דבר המעיד</w:t>
      </w:r>
      <w:r w:rsidRPr="00996951">
        <w:rPr>
          <w:rFonts w:cs="David" w:hint="cs"/>
          <w:sz w:val="24"/>
          <w:szCs w:val="24"/>
          <w:rtl/>
        </w:rPr>
        <w:t xml:space="preserve"> על הבנייה הרשלנית של הנתבעת. </w:t>
      </w:r>
    </w:p>
    <w:p w14:paraId="36A79C8B" w14:textId="77777777" w:rsidR="00B33D53" w:rsidRPr="00996951" w:rsidRDefault="00A434D5" w:rsidP="00B33D53">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sidRPr="00996951">
        <w:rPr>
          <w:rFonts w:cs="David" w:hint="cs"/>
          <w:sz w:val="24"/>
          <w:szCs w:val="24"/>
          <w:rtl/>
        </w:rPr>
        <w:lastRenderedPageBreak/>
        <w:t>לאורך כל התקופה ממועד קבלת החזקה בדירה ולאחר מכן התובעים פנו פעמים רבות לנתבעת אשר התעלמה מטענות התובעים.</w:t>
      </w:r>
    </w:p>
    <w:p w14:paraId="6F66EF31" w14:textId="514E7082" w:rsidR="00A434D5" w:rsidRPr="00AB30D2" w:rsidRDefault="00A434D5" w:rsidP="00B33D53">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sidRPr="00996951">
        <w:rPr>
          <w:rFonts w:cs="David" w:hint="cs"/>
          <w:sz w:val="24"/>
          <w:szCs w:val="24"/>
          <w:rtl/>
        </w:rPr>
        <w:t xml:space="preserve">בחוות הדעת מפורטים כשלים נרחבים במערכות ורחבי הדירה, לרבות: </w:t>
      </w:r>
      <w:r w:rsidR="00996951" w:rsidRPr="00996951">
        <w:rPr>
          <w:rFonts w:cs="David" w:hint="cs"/>
          <w:sz w:val="24"/>
          <w:szCs w:val="24"/>
          <w:rtl/>
        </w:rPr>
        <w:t>ליקוי קרמיקה, אינסטלציה, אלומיניום, בעיות קשות של איטום, מסגרות וכיו"ב</w:t>
      </w:r>
      <w:r w:rsidRPr="00996951">
        <w:rPr>
          <w:rFonts w:cs="David" w:hint="cs"/>
          <w:sz w:val="24"/>
          <w:szCs w:val="24"/>
          <w:rtl/>
        </w:rPr>
        <w:t>.</w:t>
      </w:r>
    </w:p>
    <w:p w14:paraId="152D421F" w14:textId="175B1A15" w:rsidR="00AB30D2" w:rsidRDefault="00AB30D2" w:rsidP="00B33D53">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sidRPr="00AB30D2">
        <w:rPr>
          <w:rFonts w:cs="David" w:hint="cs"/>
          <w:sz w:val="24"/>
          <w:szCs w:val="24"/>
          <w:rtl/>
        </w:rPr>
        <w:t>עוד נסביר כי בדירה נמצאו ליקויי רטיבות בחדרי השינה, חדר שירות ההורים, סימני עובש בממ"ד. יובהר בעניין זה כי המדובר בליקוי רטיבות מהותי אשר נדרש לבצע בדיקות באמצעות מעבדה מוסמכת לצורך איתור מקור הרטיבות וטיפול בו. כך למשל נדרש לבצע בדיקות המטרה לקירות החיצוניים, בדיקות של צינור הניקוז על ידי צילום קו והצפה (ראה לעניין זה עמ' 16 לחוות הדעת).</w:t>
      </w:r>
    </w:p>
    <w:p w14:paraId="488B7EF0" w14:textId="52D9B825" w:rsidR="00AB30D2" w:rsidRDefault="00AB30D2" w:rsidP="00B33D53">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עוד נציין כי בעקבות הרטיבות נקבע בחוות הדעת כי חדר הממ"ד </w:t>
      </w:r>
      <w:r w:rsidRPr="00CF7F41">
        <w:rPr>
          <w:rFonts w:cs="David" w:hint="cs"/>
          <w:b/>
          <w:bCs/>
          <w:sz w:val="24"/>
          <w:szCs w:val="24"/>
          <w:rtl/>
        </w:rPr>
        <w:t>אינו ראוי למגורים ומהווה סכנה בריאותית למתגוררים בו</w:t>
      </w:r>
      <w:r>
        <w:rPr>
          <w:rFonts w:cs="David" w:hint="cs"/>
          <w:sz w:val="24"/>
          <w:szCs w:val="24"/>
          <w:rtl/>
        </w:rPr>
        <w:t xml:space="preserve"> (ראה עמ' 16 לחוות הדעת).</w:t>
      </w:r>
      <w:r w:rsidR="00CF7F41">
        <w:rPr>
          <w:rFonts w:cs="David" w:hint="cs"/>
          <w:sz w:val="24"/>
          <w:szCs w:val="24"/>
          <w:rtl/>
        </w:rPr>
        <w:t xml:space="preserve"> זאת ועוד, הדבר אף גורם בפועל לירידת ערך של הדירה ובעניין זה התובעים שומרים על זכותם לערוך חוות דעת שמאית ככל שיידרש.</w:t>
      </w:r>
    </w:p>
    <w:p w14:paraId="1609FA1A" w14:textId="6087531C" w:rsidR="00AB30D2" w:rsidRDefault="00AB30D2" w:rsidP="00B33D53">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כמו כן, בעקבות הרטיבות הקשה. כך למשל ארון שלם נהרס כתוצאה מאותה הרטיבות, חפצים רבים נרטבו והלכה למעשה נהרסו ואין כל יכולת לעשות בהם שימוש.</w:t>
      </w:r>
    </w:p>
    <w:p w14:paraId="20C64A6F" w14:textId="26202ECA" w:rsidR="00AB30D2" w:rsidRPr="00AB30D2" w:rsidRDefault="00AB30D2" w:rsidP="00AB30D2">
      <w:pPr>
        <w:tabs>
          <w:tab w:val="left" w:pos="651"/>
        </w:tabs>
        <w:spacing w:before="240" w:after="240" w:line="360" w:lineRule="auto"/>
        <w:ind w:left="-561" w:right="-284"/>
        <w:jc w:val="both"/>
        <w:rPr>
          <w:rFonts w:cs="David"/>
          <w:sz w:val="24"/>
          <w:szCs w:val="24"/>
        </w:rPr>
      </w:pPr>
      <w:r>
        <w:rPr>
          <w:rFonts w:cs="David" w:hint="cs"/>
          <w:sz w:val="24"/>
          <w:szCs w:val="24"/>
          <w:rtl/>
        </w:rPr>
        <w:t>העתק תמונות של הרטיבות והעובש בדירה וכן ריהוט שנהרס בדירה כתוצאה מהרטיבות מצ"ב כ</w:t>
      </w:r>
      <w:r w:rsidRPr="00AB30D2">
        <w:rPr>
          <w:rFonts w:cs="David" w:hint="cs"/>
          <w:b/>
          <w:bCs/>
          <w:sz w:val="24"/>
          <w:szCs w:val="24"/>
          <w:u w:val="single"/>
          <w:rtl/>
        </w:rPr>
        <w:t xml:space="preserve">נספח </w:t>
      </w:r>
      <w:r w:rsidR="00112CE3">
        <w:rPr>
          <w:rFonts w:cs="David" w:hint="cs"/>
          <w:b/>
          <w:bCs/>
          <w:sz w:val="24"/>
          <w:szCs w:val="24"/>
          <w:u w:val="single"/>
          <w:rtl/>
        </w:rPr>
        <w:t>5</w:t>
      </w:r>
    </w:p>
    <w:p w14:paraId="3D471CCD" w14:textId="77777777" w:rsidR="00A434D5" w:rsidRDefault="00A434D5" w:rsidP="00B33D53">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בנסיבות דנא, כפי שפורט לעיל, נוכח ההזדמנויות החוזרות ונשנות שהעניקו התובעים לנתבעת לשם תיקון הפגמים והליקויים מחד, ונוכח התנהגות הנתבעת כאמור לעיל מאידך, לא נותר בידי התובעים אלא  להגיש תובענה זו לבית המשפט הנכבד.</w:t>
      </w:r>
    </w:p>
    <w:p w14:paraId="7D333E9A" w14:textId="77777777" w:rsidR="00E07AE1" w:rsidRDefault="00000000">
      <w:pPr>
        <w:pStyle w:val="a3"/>
        <w:numPr>
          <w:ilvl w:val="0"/>
          <w:numId w:val="4"/>
        </w:numPr>
        <w:tabs>
          <w:tab w:val="left" w:pos="651"/>
        </w:tabs>
        <w:spacing w:before="240" w:after="240" w:line="360" w:lineRule="auto"/>
        <w:ind w:left="84" w:right="-284" w:hanging="709"/>
        <w:jc w:val="both"/>
        <w:rPr>
          <w:rFonts w:cs="David"/>
          <w:b/>
          <w:bCs/>
          <w:sz w:val="24"/>
          <w:szCs w:val="24"/>
          <w:u w:val="single"/>
          <w:rtl/>
        </w:rPr>
      </w:pPr>
      <w:r>
        <w:rPr>
          <w:rFonts w:cs="David" w:hint="cs"/>
          <w:b/>
          <w:bCs/>
          <w:sz w:val="24"/>
          <w:szCs w:val="24"/>
          <w:u w:val="single"/>
          <w:rtl/>
        </w:rPr>
        <w:t xml:space="preserve">עילות התביעה </w:t>
      </w:r>
    </w:p>
    <w:p w14:paraId="7D9C5CD5" w14:textId="356993B7" w:rsidR="00544A18" w:rsidRDefault="00544A18">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הנתבעת </w:t>
      </w:r>
      <w:r w:rsidRPr="00544A18">
        <w:rPr>
          <w:rFonts w:cs="David"/>
          <w:sz w:val="24"/>
          <w:szCs w:val="24"/>
          <w:rtl/>
        </w:rPr>
        <w:t>הפר</w:t>
      </w:r>
      <w:r>
        <w:rPr>
          <w:rFonts w:cs="David" w:hint="cs"/>
          <w:sz w:val="24"/>
          <w:szCs w:val="24"/>
          <w:rtl/>
        </w:rPr>
        <w:t>ה</w:t>
      </w:r>
      <w:r w:rsidRPr="00544A18">
        <w:rPr>
          <w:rFonts w:cs="David"/>
          <w:sz w:val="24"/>
          <w:szCs w:val="24"/>
          <w:rtl/>
        </w:rPr>
        <w:t xml:space="preserve"> את מצגיה </w:t>
      </w:r>
      <w:r>
        <w:rPr>
          <w:rFonts w:cs="David" w:hint="cs"/>
          <w:sz w:val="24"/>
          <w:szCs w:val="24"/>
          <w:rtl/>
        </w:rPr>
        <w:t xml:space="preserve">בהתאם להסכם ואת התחייבויותיה </w:t>
      </w:r>
      <w:r w:rsidRPr="00544A18">
        <w:rPr>
          <w:rFonts w:cs="David"/>
          <w:sz w:val="24"/>
          <w:szCs w:val="24"/>
          <w:rtl/>
        </w:rPr>
        <w:t>ל</w:t>
      </w:r>
      <w:r w:rsidR="00B33D53">
        <w:rPr>
          <w:rFonts w:cs="David"/>
          <w:sz w:val="24"/>
          <w:szCs w:val="24"/>
          <w:rtl/>
        </w:rPr>
        <w:t>תובעים</w:t>
      </w:r>
      <w:r w:rsidRPr="00544A18">
        <w:rPr>
          <w:rFonts w:cs="David"/>
          <w:sz w:val="24"/>
          <w:szCs w:val="24"/>
          <w:rtl/>
        </w:rPr>
        <w:t xml:space="preserve"> ואת ההתחייבויות הכרוכות בו כלפי</w:t>
      </w:r>
      <w:r>
        <w:rPr>
          <w:rFonts w:cs="David" w:hint="cs"/>
          <w:sz w:val="24"/>
          <w:szCs w:val="24"/>
          <w:rtl/>
        </w:rPr>
        <w:t>ו</w:t>
      </w:r>
      <w:r w:rsidRPr="00544A18">
        <w:rPr>
          <w:rFonts w:cs="David"/>
          <w:sz w:val="24"/>
          <w:szCs w:val="24"/>
          <w:rtl/>
        </w:rPr>
        <w:t xml:space="preserve">, בהתאם להסכם ולמפרט ומכוח חוק החוזים (חלק כללי) התשל"ג-1973, חוק המכר (דירות), </w:t>
      </w:r>
      <w:proofErr w:type="spellStart"/>
      <w:r w:rsidRPr="00544A18">
        <w:rPr>
          <w:rFonts w:cs="David"/>
          <w:sz w:val="24"/>
          <w:szCs w:val="24"/>
          <w:rtl/>
        </w:rPr>
        <w:t>התשל"ג</w:t>
      </w:r>
      <w:proofErr w:type="spellEnd"/>
      <w:r w:rsidRPr="00544A18">
        <w:rPr>
          <w:rFonts w:cs="David"/>
          <w:sz w:val="24"/>
          <w:szCs w:val="24"/>
          <w:rtl/>
        </w:rPr>
        <w:t xml:space="preserve">- 1973, חוק התכנון והבניה, </w:t>
      </w:r>
      <w:proofErr w:type="spellStart"/>
      <w:r w:rsidRPr="00544A18">
        <w:rPr>
          <w:rFonts w:cs="David"/>
          <w:sz w:val="24"/>
          <w:szCs w:val="24"/>
          <w:rtl/>
        </w:rPr>
        <w:t>התשכ"ה</w:t>
      </w:r>
      <w:proofErr w:type="spellEnd"/>
      <w:r w:rsidRPr="00544A18">
        <w:rPr>
          <w:rFonts w:cs="David"/>
          <w:sz w:val="24"/>
          <w:szCs w:val="24"/>
          <w:rtl/>
        </w:rPr>
        <w:t xml:space="preserve"> - 1965 על תקנותיו וחוק התקנים, </w:t>
      </w:r>
      <w:proofErr w:type="spellStart"/>
      <w:r w:rsidRPr="00544A18">
        <w:rPr>
          <w:rFonts w:cs="David"/>
          <w:sz w:val="24"/>
          <w:szCs w:val="24"/>
          <w:rtl/>
        </w:rPr>
        <w:t>התשי"ג</w:t>
      </w:r>
      <w:proofErr w:type="spellEnd"/>
      <w:r w:rsidRPr="00544A18">
        <w:rPr>
          <w:rFonts w:cs="David"/>
          <w:sz w:val="24"/>
          <w:szCs w:val="24"/>
          <w:rtl/>
        </w:rPr>
        <w:t xml:space="preserve"> - 1953 על תקנותיו, ועל בסיס התחייבויותי</w:t>
      </w:r>
      <w:r w:rsidR="00062E14">
        <w:rPr>
          <w:rFonts w:cs="David" w:hint="cs"/>
          <w:sz w:val="24"/>
          <w:szCs w:val="24"/>
          <w:rtl/>
        </w:rPr>
        <w:t>ה</w:t>
      </w:r>
      <w:r w:rsidRPr="00544A18">
        <w:rPr>
          <w:rFonts w:cs="David"/>
          <w:sz w:val="24"/>
          <w:szCs w:val="24"/>
          <w:rtl/>
        </w:rPr>
        <w:t xml:space="preserve"> ל</w:t>
      </w:r>
      <w:r w:rsidR="00B33D53">
        <w:rPr>
          <w:rFonts w:cs="David"/>
          <w:sz w:val="24"/>
          <w:szCs w:val="24"/>
          <w:rtl/>
        </w:rPr>
        <w:t>תובעים</w:t>
      </w:r>
      <w:r w:rsidRPr="00544A18">
        <w:rPr>
          <w:rFonts w:cs="David"/>
          <w:sz w:val="24"/>
          <w:szCs w:val="24"/>
          <w:rtl/>
        </w:rPr>
        <w:t xml:space="preserve"> לבנות את ה</w:t>
      </w:r>
      <w:r>
        <w:rPr>
          <w:rFonts w:cs="David" w:hint="cs"/>
          <w:sz w:val="24"/>
          <w:szCs w:val="24"/>
          <w:rtl/>
        </w:rPr>
        <w:t>דירה</w:t>
      </w:r>
      <w:r w:rsidRPr="00544A18">
        <w:rPr>
          <w:rFonts w:cs="David"/>
          <w:sz w:val="24"/>
          <w:szCs w:val="24"/>
          <w:rtl/>
        </w:rPr>
        <w:t xml:space="preserve"> באופן טוב ומקצועי, מחומרים טובים ובעבודה מקצועית טובה וכן לבצע תיקונים אם יהיה צורך בכך. הפרת ההתחייבויות הנ"ל התבטאו בתכנון וביצוע כושלים שגרמו לה</w:t>
      </w:r>
      <w:r w:rsidR="00062E14">
        <w:rPr>
          <w:rFonts w:cs="David" w:hint="cs"/>
          <w:sz w:val="24"/>
          <w:szCs w:val="24"/>
          <w:rtl/>
        </w:rPr>
        <w:t>י</w:t>
      </w:r>
      <w:r w:rsidRPr="00544A18">
        <w:rPr>
          <w:rFonts w:cs="David"/>
          <w:sz w:val="24"/>
          <w:szCs w:val="24"/>
          <w:rtl/>
        </w:rPr>
        <w:t>ווצרות הליקוי</w:t>
      </w:r>
      <w:r w:rsidR="00062E14">
        <w:rPr>
          <w:rFonts w:cs="David" w:hint="cs"/>
          <w:sz w:val="24"/>
          <w:szCs w:val="24"/>
          <w:rtl/>
        </w:rPr>
        <w:t>ים</w:t>
      </w:r>
      <w:r w:rsidRPr="00544A18">
        <w:rPr>
          <w:rFonts w:cs="David"/>
          <w:sz w:val="24"/>
          <w:szCs w:val="24"/>
          <w:rtl/>
        </w:rPr>
        <w:t xml:space="preserve">, </w:t>
      </w:r>
      <w:proofErr w:type="spellStart"/>
      <w:r w:rsidRPr="00544A18">
        <w:rPr>
          <w:rFonts w:cs="David"/>
          <w:sz w:val="24"/>
          <w:szCs w:val="24"/>
          <w:rtl/>
        </w:rPr>
        <w:t>ול"אי</w:t>
      </w:r>
      <w:proofErr w:type="spellEnd"/>
      <w:r w:rsidRPr="00544A18">
        <w:rPr>
          <w:rFonts w:cs="David"/>
          <w:sz w:val="24"/>
          <w:szCs w:val="24"/>
          <w:rtl/>
        </w:rPr>
        <w:t xml:space="preserve"> התאמה יסודית" ו/או "אי התאמה" במובן חוק המכר (דירות), שמקורה בתכנון ובעבודה של הנתבעת</w:t>
      </w:r>
      <w:r w:rsidR="00062E14">
        <w:rPr>
          <w:rFonts w:cs="David" w:hint="cs"/>
          <w:sz w:val="24"/>
          <w:szCs w:val="24"/>
          <w:rtl/>
        </w:rPr>
        <w:t xml:space="preserve"> ו/או מי מטעמה</w:t>
      </w:r>
      <w:r w:rsidRPr="00544A18">
        <w:rPr>
          <w:rFonts w:cs="David"/>
          <w:sz w:val="24"/>
          <w:szCs w:val="24"/>
          <w:rtl/>
        </w:rPr>
        <w:t>. כאמור, אי ההתאמה הזו לא תוקנה ועקב הפרה זו נגרמו ל</w:t>
      </w:r>
      <w:r w:rsidR="00B33D53">
        <w:rPr>
          <w:rFonts w:cs="David"/>
          <w:sz w:val="24"/>
          <w:szCs w:val="24"/>
          <w:rtl/>
        </w:rPr>
        <w:t>תובעים</w:t>
      </w:r>
      <w:r w:rsidRPr="00544A18">
        <w:rPr>
          <w:rFonts w:cs="David"/>
          <w:sz w:val="24"/>
          <w:szCs w:val="24"/>
          <w:rtl/>
        </w:rPr>
        <w:t xml:space="preserve"> הנזקים המסתברים</w:t>
      </w:r>
      <w:r w:rsidR="00062E14">
        <w:rPr>
          <w:rFonts w:cs="David" w:hint="cs"/>
          <w:sz w:val="24"/>
          <w:szCs w:val="24"/>
          <w:rtl/>
        </w:rPr>
        <w:t xml:space="preserve"> כפי שפורטו לעיל</w:t>
      </w:r>
      <w:r w:rsidRPr="00544A18">
        <w:rPr>
          <w:rFonts w:cs="David"/>
          <w:sz w:val="24"/>
          <w:szCs w:val="24"/>
          <w:rtl/>
        </w:rPr>
        <w:t>.</w:t>
      </w:r>
    </w:p>
    <w:p w14:paraId="14D50D9E" w14:textId="5E5AB3BA" w:rsidR="00073096" w:rsidRPr="00073096" w:rsidRDefault="001E160C" w:rsidP="00996951">
      <w:pPr>
        <w:pStyle w:val="a3"/>
        <w:numPr>
          <w:ilvl w:val="0"/>
          <w:numId w:val="5"/>
        </w:numPr>
        <w:tabs>
          <w:tab w:val="left" w:pos="651"/>
        </w:tabs>
        <w:spacing w:before="240" w:after="240" w:line="360" w:lineRule="auto"/>
        <w:ind w:left="-204" w:right="-284" w:hanging="357"/>
        <w:contextualSpacing w:val="0"/>
        <w:jc w:val="both"/>
        <w:rPr>
          <w:rFonts w:cs="David"/>
          <w:b/>
          <w:bCs/>
          <w:sz w:val="24"/>
          <w:szCs w:val="24"/>
        </w:rPr>
      </w:pPr>
      <w:r>
        <w:rPr>
          <w:rFonts w:cs="David" w:hint="cs"/>
          <w:sz w:val="24"/>
          <w:szCs w:val="24"/>
          <w:rtl/>
        </w:rPr>
        <w:t>ה</w:t>
      </w:r>
      <w:r w:rsidR="00B33D53">
        <w:rPr>
          <w:rFonts w:cs="David" w:hint="cs"/>
          <w:sz w:val="24"/>
          <w:szCs w:val="24"/>
          <w:rtl/>
        </w:rPr>
        <w:t>תובעים</w:t>
      </w:r>
      <w:r>
        <w:rPr>
          <w:rFonts w:cs="David" w:hint="cs"/>
          <w:sz w:val="24"/>
          <w:szCs w:val="24"/>
          <w:rtl/>
        </w:rPr>
        <w:t xml:space="preserve"> </w:t>
      </w:r>
      <w:r w:rsidR="00B33D53">
        <w:rPr>
          <w:rFonts w:cs="David" w:hint="cs"/>
          <w:sz w:val="24"/>
          <w:szCs w:val="24"/>
          <w:rtl/>
        </w:rPr>
        <w:t>יטענו</w:t>
      </w:r>
      <w:r>
        <w:rPr>
          <w:rFonts w:cs="David" w:hint="cs"/>
          <w:sz w:val="24"/>
          <w:szCs w:val="24"/>
          <w:rtl/>
        </w:rPr>
        <w:t xml:space="preserve"> כי הנתבעת אחראית כלפיו לכל ליקוי ו/או אי התאמה בדירה וזאת בהתאם להוראות </w:t>
      </w:r>
      <w:r w:rsidR="00996951">
        <w:rPr>
          <w:rFonts w:cs="David" w:hint="cs"/>
          <w:sz w:val="24"/>
          <w:szCs w:val="24"/>
          <w:rtl/>
        </w:rPr>
        <w:t>חוק המכר והתקנות מכוחו, והן לאור הסכם המכר.</w:t>
      </w:r>
    </w:p>
    <w:p w14:paraId="31F5835F" w14:textId="758D280E"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ה</w:t>
      </w:r>
      <w:r w:rsidR="00B33D53">
        <w:rPr>
          <w:rFonts w:cs="David" w:hint="cs"/>
          <w:sz w:val="24"/>
          <w:szCs w:val="24"/>
          <w:rtl/>
        </w:rPr>
        <w:t>תובעים</w:t>
      </w:r>
      <w:r>
        <w:rPr>
          <w:rFonts w:cs="David" w:hint="cs"/>
          <w:sz w:val="24"/>
          <w:szCs w:val="24"/>
          <w:rtl/>
        </w:rPr>
        <w:t xml:space="preserve"> </w:t>
      </w:r>
      <w:r w:rsidR="00B33D53">
        <w:rPr>
          <w:rFonts w:cs="David" w:hint="cs"/>
          <w:sz w:val="24"/>
          <w:szCs w:val="24"/>
          <w:rtl/>
        </w:rPr>
        <w:t>יטענו</w:t>
      </w:r>
      <w:r>
        <w:rPr>
          <w:rFonts w:cs="David" w:hint="cs"/>
          <w:sz w:val="24"/>
          <w:szCs w:val="24"/>
          <w:rtl/>
        </w:rPr>
        <w:t xml:space="preserve"> כי הליקויים אשר נתגלו בדירה</w:t>
      </w:r>
      <w:r w:rsidR="00143AC6">
        <w:rPr>
          <w:rFonts w:cs="David" w:hint="cs"/>
          <w:sz w:val="24"/>
          <w:szCs w:val="24"/>
          <w:rtl/>
        </w:rPr>
        <w:t xml:space="preserve">, ובטח ליקוי הרטיבות </w:t>
      </w:r>
      <w:r>
        <w:rPr>
          <w:rFonts w:cs="David" w:hint="cs"/>
          <w:sz w:val="24"/>
          <w:szCs w:val="24"/>
          <w:rtl/>
        </w:rPr>
        <w:t xml:space="preserve">הינם כאלה אשר ניתנים לגילוי רק על ידי מי שהינו בעל מקצוע בתחום הבניה וכי </w:t>
      </w:r>
      <w:r w:rsidR="002B4599">
        <w:rPr>
          <w:rFonts w:cs="David" w:hint="cs"/>
          <w:sz w:val="24"/>
          <w:szCs w:val="24"/>
          <w:rtl/>
        </w:rPr>
        <w:t>הם</w:t>
      </w:r>
      <w:r>
        <w:rPr>
          <w:rFonts w:cs="David" w:hint="cs"/>
          <w:sz w:val="24"/>
          <w:szCs w:val="24"/>
          <w:rtl/>
        </w:rPr>
        <w:t xml:space="preserve"> </w:t>
      </w:r>
      <w:r w:rsidR="002B4599">
        <w:rPr>
          <w:rFonts w:cs="David" w:hint="cs"/>
          <w:sz w:val="24"/>
          <w:szCs w:val="24"/>
          <w:rtl/>
        </w:rPr>
        <w:t>אינם</w:t>
      </w:r>
      <w:r>
        <w:rPr>
          <w:rFonts w:cs="David" w:hint="cs"/>
          <w:sz w:val="24"/>
          <w:szCs w:val="24"/>
          <w:rtl/>
        </w:rPr>
        <w:t xml:space="preserve"> כ</w:t>
      </w:r>
      <w:r w:rsidR="002B4599">
        <w:rPr>
          <w:rFonts w:cs="David" w:hint="cs"/>
          <w:sz w:val="24"/>
          <w:szCs w:val="24"/>
          <w:rtl/>
        </w:rPr>
        <w:t>אלו</w:t>
      </w:r>
      <w:r>
        <w:rPr>
          <w:rFonts w:cs="David" w:hint="cs"/>
          <w:sz w:val="24"/>
          <w:szCs w:val="24"/>
          <w:rtl/>
        </w:rPr>
        <w:t xml:space="preserve">. </w:t>
      </w:r>
    </w:p>
    <w:p w14:paraId="2F37C3D2" w14:textId="3EBD8A42" w:rsidR="00E07AE1" w:rsidRPr="00544A18" w:rsidRDefault="00000000">
      <w:pPr>
        <w:pStyle w:val="a3"/>
        <w:numPr>
          <w:ilvl w:val="0"/>
          <w:numId w:val="5"/>
        </w:numPr>
        <w:tabs>
          <w:tab w:val="left" w:pos="651"/>
        </w:tabs>
        <w:spacing w:before="240" w:after="240" w:line="360" w:lineRule="auto"/>
        <w:ind w:left="-204" w:right="-284" w:hanging="357"/>
        <w:contextualSpacing w:val="0"/>
        <w:jc w:val="both"/>
        <w:rPr>
          <w:rFonts w:ascii="David" w:hAnsi="David" w:cs="David"/>
          <w:sz w:val="24"/>
          <w:szCs w:val="24"/>
          <w:rtl/>
        </w:rPr>
      </w:pPr>
      <w:r>
        <w:rPr>
          <w:rFonts w:cs="David" w:hint="cs"/>
          <w:sz w:val="24"/>
          <w:szCs w:val="24"/>
          <w:rtl/>
        </w:rPr>
        <w:lastRenderedPageBreak/>
        <w:t>ה</w:t>
      </w:r>
      <w:r w:rsidR="00B33D53">
        <w:rPr>
          <w:rFonts w:cs="David" w:hint="cs"/>
          <w:sz w:val="24"/>
          <w:szCs w:val="24"/>
          <w:rtl/>
        </w:rPr>
        <w:t>תובעים</w:t>
      </w:r>
      <w:r>
        <w:rPr>
          <w:rFonts w:cs="David" w:hint="cs"/>
          <w:sz w:val="24"/>
          <w:szCs w:val="24"/>
          <w:rtl/>
        </w:rPr>
        <w:t xml:space="preserve"> </w:t>
      </w:r>
      <w:r w:rsidR="00B33D53">
        <w:rPr>
          <w:rFonts w:cs="David" w:hint="cs"/>
          <w:sz w:val="24"/>
          <w:szCs w:val="24"/>
          <w:rtl/>
        </w:rPr>
        <w:t>יטענו</w:t>
      </w:r>
      <w:r>
        <w:rPr>
          <w:rFonts w:cs="David" w:hint="cs"/>
          <w:sz w:val="24"/>
          <w:szCs w:val="24"/>
          <w:rtl/>
        </w:rPr>
        <w:t xml:space="preserve"> כי במעשיה ובמחדליה הפרה הנתבעת את התחייבויותיה כלפי</w:t>
      </w:r>
      <w:r w:rsidR="002B4599">
        <w:rPr>
          <w:rFonts w:cs="David" w:hint="cs"/>
          <w:sz w:val="24"/>
          <w:szCs w:val="24"/>
          <w:rtl/>
        </w:rPr>
        <w:t>הם</w:t>
      </w:r>
      <w:r>
        <w:rPr>
          <w:rFonts w:cs="David" w:hint="cs"/>
          <w:sz w:val="24"/>
          <w:szCs w:val="24"/>
          <w:rtl/>
        </w:rPr>
        <w:t xml:space="preserve"> על</w:t>
      </w:r>
      <w:r w:rsidRPr="00544A18">
        <w:rPr>
          <w:rFonts w:ascii="David" w:hAnsi="David" w:cs="David"/>
          <w:sz w:val="24"/>
          <w:szCs w:val="24"/>
          <w:rtl/>
        </w:rPr>
        <w:t xml:space="preserve"> פי ההסכם ועל פי כל דין, בכל הכרוך בתכנון הדירה</w:t>
      </w:r>
      <w:r w:rsidRPr="00062E14">
        <w:rPr>
          <w:rFonts w:ascii="David" w:hAnsi="David" w:cs="David"/>
          <w:sz w:val="24"/>
          <w:szCs w:val="24"/>
          <w:rtl/>
        </w:rPr>
        <w:t>, בבנייתה ובביצוע התיקונים בה.</w:t>
      </w:r>
      <w:r w:rsidR="006533D1" w:rsidRPr="00062E14">
        <w:rPr>
          <w:rFonts w:ascii="David" w:hAnsi="David" w:cs="David"/>
          <w:sz w:val="24"/>
          <w:szCs w:val="24"/>
          <w:rtl/>
        </w:rPr>
        <w:t xml:space="preserve"> </w:t>
      </w:r>
      <w:r w:rsidR="006533D1" w:rsidRPr="00062E14">
        <w:rPr>
          <w:rFonts w:ascii="David" w:hAnsi="David" w:cs="David"/>
          <w:color w:val="000000"/>
          <w:sz w:val="24"/>
          <w:szCs w:val="24"/>
          <w:rtl/>
        </w:rPr>
        <w:t>הנתבעת לא עמדה בתנאי ההסכם ו/או בדרישות הדין באשר לטיב הבניה.</w:t>
      </w:r>
    </w:p>
    <w:p w14:paraId="09601A98" w14:textId="3F02D4D7" w:rsidR="00E07AE1" w:rsidRPr="00544A18" w:rsidRDefault="00000000">
      <w:pPr>
        <w:pStyle w:val="a3"/>
        <w:numPr>
          <w:ilvl w:val="0"/>
          <w:numId w:val="5"/>
        </w:numPr>
        <w:tabs>
          <w:tab w:val="left" w:pos="651"/>
        </w:tabs>
        <w:spacing w:before="240" w:after="240" w:line="360" w:lineRule="auto"/>
        <w:ind w:left="-204" w:right="-284" w:hanging="357"/>
        <w:contextualSpacing w:val="0"/>
        <w:jc w:val="both"/>
        <w:rPr>
          <w:rFonts w:ascii="David" w:hAnsi="David" w:cs="David"/>
          <w:sz w:val="24"/>
          <w:szCs w:val="24"/>
          <w:rtl/>
        </w:rPr>
      </w:pPr>
      <w:r w:rsidRPr="00544A18">
        <w:rPr>
          <w:rFonts w:ascii="David" w:hAnsi="David" w:cs="David"/>
          <w:sz w:val="24"/>
          <w:szCs w:val="24"/>
          <w:rtl/>
        </w:rPr>
        <w:t>ה</w:t>
      </w:r>
      <w:r w:rsidR="00B33D53">
        <w:rPr>
          <w:rFonts w:ascii="David" w:hAnsi="David" w:cs="David"/>
          <w:sz w:val="24"/>
          <w:szCs w:val="24"/>
          <w:rtl/>
        </w:rPr>
        <w:t>תובעים</w:t>
      </w:r>
      <w:r w:rsidRPr="00544A18">
        <w:rPr>
          <w:rFonts w:ascii="David" w:hAnsi="David" w:cs="David"/>
          <w:sz w:val="24"/>
          <w:szCs w:val="24"/>
          <w:rtl/>
        </w:rPr>
        <w:t xml:space="preserve"> </w:t>
      </w:r>
      <w:r w:rsidR="00B33D53">
        <w:rPr>
          <w:rFonts w:ascii="David" w:hAnsi="David" w:cs="David"/>
          <w:sz w:val="24"/>
          <w:szCs w:val="24"/>
          <w:rtl/>
        </w:rPr>
        <w:t>יטענו</w:t>
      </w:r>
      <w:r w:rsidRPr="00544A18">
        <w:rPr>
          <w:rFonts w:ascii="David" w:hAnsi="David" w:cs="David"/>
          <w:sz w:val="24"/>
          <w:szCs w:val="24"/>
          <w:rtl/>
        </w:rPr>
        <w:t xml:space="preserve"> כי הנתבעת ו/או מי מטעמה התרשלו בבניית הדירה ו/או בפיקוח על בנייתה ובביצוע התיקונים בה, ונהגו שלא כפי שבעל מקצוע סביר חייב לנהוג. </w:t>
      </w:r>
    </w:p>
    <w:p w14:paraId="46E901C0" w14:textId="6F7629F6" w:rsidR="00E07AE1" w:rsidRPr="00544A18" w:rsidRDefault="00000000">
      <w:pPr>
        <w:pStyle w:val="a3"/>
        <w:numPr>
          <w:ilvl w:val="0"/>
          <w:numId w:val="5"/>
        </w:numPr>
        <w:tabs>
          <w:tab w:val="left" w:pos="651"/>
        </w:tabs>
        <w:spacing w:before="240" w:after="240" w:line="360" w:lineRule="auto"/>
        <w:ind w:left="-204" w:right="-284" w:hanging="357"/>
        <w:contextualSpacing w:val="0"/>
        <w:jc w:val="both"/>
        <w:rPr>
          <w:rFonts w:ascii="David" w:hAnsi="David" w:cs="David"/>
          <w:sz w:val="24"/>
          <w:szCs w:val="24"/>
          <w:rtl/>
        </w:rPr>
      </w:pPr>
      <w:r w:rsidRPr="00544A18">
        <w:rPr>
          <w:rFonts w:ascii="David" w:hAnsi="David" w:cs="David"/>
          <w:sz w:val="24"/>
          <w:szCs w:val="24"/>
          <w:rtl/>
        </w:rPr>
        <w:t>ה</w:t>
      </w:r>
      <w:r w:rsidR="00B33D53">
        <w:rPr>
          <w:rFonts w:ascii="David" w:hAnsi="David" w:cs="David"/>
          <w:sz w:val="24"/>
          <w:szCs w:val="24"/>
          <w:rtl/>
        </w:rPr>
        <w:t>תובעים</w:t>
      </w:r>
      <w:r w:rsidRPr="00544A18">
        <w:rPr>
          <w:rFonts w:ascii="David" w:hAnsi="David" w:cs="David"/>
          <w:sz w:val="24"/>
          <w:szCs w:val="24"/>
          <w:rtl/>
        </w:rPr>
        <w:t xml:space="preserve"> </w:t>
      </w:r>
      <w:r w:rsidR="00B33D53">
        <w:rPr>
          <w:rFonts w:ascii="David" w:hAnsi="David" w:cs="David"/>
          <w:sz w:val="24"/>
          <w:szCs w:val="24"/>
          <w:rtl/>
        </w:rPr>
        <w:t>יטענו</w:t>
      </w:r>
      <w:r w:rsidRPr="00544A18">
        <w:rPr>
          <w:rFonts w:ascii="David" w:hAnsi="David" w:cs="David"/>
          <w:sz w:val="24"/>
          <w:szCs w:val="24"/>
          <w:rtl/>
        </w:rPr>
        <w:t xml:space="preserve"> כי הנתבעת ביצעה כלפי</w:t>
      </w:r>
      <w:r w:rsidR="002B4599">
        <w:rPr>
          <w:rFonts w:ascii="David" w:hAnsi="David" w:cs="David" w:hint="cs"/>
          <w:sz w:val="24"/>
          <w:szCs w:val="24"/>
          <w:rtl/>
        </w:rPr>
        <w:t>הם</w:t>
      </w:r>
      <w:r w:rsidRPr="00544A18">
        <w:rPr>
          <w:rFonts w:ascii="David" w:hAnsi="David" w:cs="David"/>
          <w:sz w:val="24"/>
          <w:szCs w:val="24"/>
          <w:rtl/>
        </w:rPr>
        <w:t xml:space="preserve"> עוולה של הפרת חובה חקוקה בכך שבנתה את הדירה ופעלה בתיקון הליקויים בניגוד לדינים המחייבים, ובכלל זאת הפרת הוראות חוק המכר (דירות), תשל"ג-1973, הוראות חוק התכנון והבניה והתקנות שמכוחו, פקודת </w:t>
      </w:r>
      <w:proofErr w:type="spellStart"/>
      <w:r w:rsidRPr="00544A18">
        <w:rPr>
          <w:rFonts w:ascii="David" w:hAnsi="David" w:cs="David"/>
          <w:sz w:val="24"/>
          <w:szCs w:val="24"/>
          <w:rtl/>
        </w:rPr>
        <w:t>הנזיקין</w:t>
      </w:r>
      <w:proofErr w:type="spellEnd"/>
      <w:r w:rsidRPr="00544A18">
        <w:rPr>
          <w:rFonts w:ascii="David" w:hAnsi="David" w:cs="David"/>
          <w:sz w:val="24"/>
          <w:szCs w:val="24"/>
          <w:rtl/>
        </w:rPr>
        <w:t xml:space="preserve"> (נוסח חדש), וכן בניגוד לכללים ולתקנים המחייבים והמומלצים. ההוראות החקוקות אותן הפרה הנתבעת מפורטות, בין היתר, בחוות הדעת ההנדסית המהווה חלק בלתי נפרד מכתב תביעה זה. </w:t>
      </w:r>
    </w:p>
    <w:p w14:paraId="73F4F5FE" w14:textId="0D1AFD63" w:rsidR="00E07AE1" w:rsidRPr="00062E14" w:rsidRDefault="00000000">
      <w:pPr>
        <w:pStyle w:val="a3"/>
        <w:numPr>
          <w:ilvl w:val="0"/>
          <w:numId w:val="5"/>
        </w:numPr>
        <w:tabs>
          <w:tab w:val="left" w:pos="651"/>
        </w:tabs>
        <w:spacing w:before="240" w:after="240" w:line="360" w:lineRule="auto"/>
        <w:ind w:left="-204" w:right="-284" w:hanging="357"/>
        <w:contextualSpacing w:val="0"/>
        <w:jc w:val="both"/>
        <w:rPr>
          <w:rFonts w:ascii="David" w:hAnsi="David" w:cs="David"/>
          <w:sz w:val="24"/>
          <w:szCs w:val="24"/>
          <w:rtl/>
        </w:rPr>
      </w:pPr>
      <w:r w:rsidRPr="00544A18">
        <w:rPr>
          <w:rFonts w:ascii="David" w:hAnsi="David" w:cs="David"/>
          <w:sz w:val="24"/>
          <w:szCs w:val="24"/>
          <w:rtl/>
        </w:rPr>
        <w:t>ה</w:t>
      </w:r>
      <w:r w:rsidR="00B33D53">
        <w:rPr>
          <w:rFonts w:ascii="David" w:hAnsi="David" w:cs="David"/>
          <w:sz w:val="24"/>
          <w:szCs w:val="24"/>
          <w:rtl/>
        </w:rPr>
        <w:t>תובעים</w:t>
      </w:r>
      <w:r w:rsidRPr="00544A18">
        <w:rPr>
          <w:rFonts w:ascii="David" w:hAnsi="David" w:cs="David"/>
          <w:sz w:val="24"/>
          <w:szCs w:val="24"/>
          <w:rtl/>
        </w:rPr>
        <w:t xml:space="preserve"> </w:t>
      </w:r>
      <w:r w:rsidR="00B33D53">
        <w:rPr>
          <w:rFonts w:ascii="David" w:hAnsi="David" w:cs="David"/>
          <w:sz w:val="24"/>
          <w:szCs w:val="24"/>
          <w:rtl/>
        </w:rPr>
        <w:t>יטענו</w:t>
      </w:r>
      <w:r w:rsidRPr="00544A18">
        <w:rPr>
          <w:rFonts w:ascii="David" w:hAnsi="David" w:cs="David"/>
          <w:sz w:val="24"/>
          <w:szCs w:val="24"/>
          <w:rtl/>
        </w:rPr>
        <w:t xml:space="preserve"> כי הנתבעת </w:t>
      </w:r>
      <w:r w:rsidRPr="00062E14">
        <w:rPr>
          <w:rFonts w:ascii="David" w:hAnsi="David" w:cs="David"/>
          <w:sz w:val="24"/>
          <w:szCs w:val="24"/>
          <w:rtl/>
        </w:rPr>
        <w:t xml:space="preserve">נהגה כלפי בחוסר תום לב בקיום ההסכם והחובות המוטלות עליה על פי כל דין. </w:t>
      </w:r>
      <w:r w:rsidR="006533D1" w:rsidRPr="00062E14">
        <w:rPr>
          <w:rFonts w:ascii="David" w:hAnsi="David" w:cs="David"/>
          <w:color w:val="000000"/>
          <w:sz w:val="24"/>
          <w:szCs w:val="24"/>
          <w:rtl/>
        </w:rPr>
        <w:t>הנתבעת פעלה ברשלנות ובחוסר מקצועיות, בניגוד לתקנות ותקנים, ולא עשתה את הדרוש לצורך תיקון חדירת הרטיבות.</w:t>
      </w:r>
    </w:p>
    <w:p w14:paraId="178E09E9" w14:textId="2E16C138" w:rsidR="00E07AE1" w:rsidRPr="00062E14" w:rsidRDefault="00000000">
      <w:pPr>
        <w:pStyle w:val="a3"/>
        <w:numPr>
          <w:ilvl w:val="0"/>
          <w:numId w:val="5"/>
        </w:numPr>
        <w:tabs>
          <w:tab w:val="left" w:pos="651"/>
        </w:tabs>
        <w:spacing w:before="240" w:after="240" w:line="360" w:lineRule="auto"/>
        <w:ind w:left="-204" w:right="-284" w:hanging="357"/>
        <w:contextualSpacing w:val="0"/>
        <w:jc w:val="both"/>
        <w:rPr>
          <w:rFonts w:ascii="David" w:hAnsi="David" w:cs="David"/>
          <w:sz w:val="24"/>
          <w:szCs w:val="24"/>
        </w:rPr>
      </w:pPr>
      <w:r w:rsidRPr="00062E14">
        <w:rPr>
          <w:rFonts w:ascii="David" w:hAnsi="David" w:cs="David"/>
          <w:sz w:val="24"/>
          <w:szCs w:val="24"/>
          <w:rtl/>
        </w:rPr>
        <w:t>ה</w:t>
      </w:r>
      <w:r w:rsidR="00B33D53">
        <w:rPr>
          <w:rFonts w:ascii="David" w:hAnsi="David" w:cs="David"/>
          <w:sz w:val="24"/>
          <w:szCs w:val="24"/>
          <w:rtl/>
        </w:rPr>
        <w:t>תובעים</w:t>
      </w:r>
      <w:r w:rsidRPr="00062E14">
        <w:rPr>
          <w:rFonts w:ascii="David" w:hAnsi="David" w:cs="David"/>
          <w:sz w:val="24"/>
          <w:szCs w:val="24"/>
          <w:rtl/>
        </w:rPr>
        <w:t xml:space="preserve"> </w:t>
      </w:r>
      <w:r w:rsidR="00B33D53">
        <w:rPr>
          <w:rFonts w:ascii="David" w:hAnsi="David" w:cs="David"/>
          <w:sz w:val="24"/>
          <w:szCs w:val="24"/>
          <w:rtl/>
        </w:rPr>
        <w:t>יטענו</w:t>
      </w:r>
      <w:r w:rsidRPr="00062E14">
        <w:rPr>
          <w:rFonts w:ascii="David" w:hAnsi="David" w:cs="David"/>
          <w:sz w:val="24"/>
          <w:szCs w:val="24"/>
          <w:rtl/>
        </w:rPr>
        <w:t xml:space="preserve"> כי אופיים וטיבם של הליקויים מעיד כי מקורם בתכנון ו/או בעבודות שבוצעו בדירה ו/או בפיקוח עליהם ו/או בחומרים בהם נעשה שימוש. </w:t>
      </w:r>
      <w:r w:rsidR="006533D1" w:rsidRPr="00062E14">
        <w:rPr>
          <w:rFonts w:ascii="David" w:hAnsi="David" w:cs="David"/>
          <w:color w:val="000000"/>
          <w:sz w:val="24"/>
          <w:szCs w:val="24"/>
          <w:rtl/>
        </w:rPr>
        <w:t>ה</w:t>
      </w:r>
      <w:r w:rsidR="00B33D53">
        <w:rPr>
          <w:rFonts w:ascii="David" w:hAnsi="David" w:cs="David"/>
          <w:color w:val="000000"/>
          <w:sz w:val="24"/>
          <w:szCs w:val="24"/>
          <w:rtl/>
        </w:rPr>
        <w:t>תובעים</w:t>
      </w:r>
      <w:r w:rsidR="006533D1" w:rsidRPr="00062E14">
        <w:rPr>
          <w:rFonts w:ascii="David" w:hAnsi="David" w:cs="David"/>
          <w:color w:val="000000"/>
          <w:sz w:val="24"/>
          <w:szCs w:val="24"/>
          <w:rtl/>
        </w:rPr>
        <w:t xml:space="preserve"> </w:t>
      </w:r>
      <w:r w:rsidR="00B33D53">
        <w:rPr>
          <w:rFonts w:ascii="David" w:hAnsi="David" w:cs="David"/>
          <w:color w:val="000000"/>
          <w:sz w:val="24"/>
          <w:szCs w:val="24"/>
          <w:rtl/>
        </w:rPr>
        <w:t>יטענו</w:t>
      </w:r>
      <w:r w:rsidR="006533D1" w:rsidRPr="00062E14">
        <w:rPr>
          <w:rFonts w:ascii="David" w:hAnsi="David" w:cs="David"/>
          <w:color w:val="000000"/>
          <w:sz w:val="24"/>
          <w:szCs w:val="24"/>
          <w:rtl/>
        </w:rPr>
        <w:t xml:space="preserve"> כי הפגמים והליקויים המצויים בדירת</w:t>
      </w:r>
      <w:r w:rsidR="002B4599">
        <w:rPr>
          <w:rFonts w:ascii="David" w:hAnsi="David" w:cs="David" w:hint="cs"/>
          <w:color w:val="000000"/>
          <w:sz w:val="24"/>
          <w:szCs w:val="24"/>
          <w:rtl/>
        </w:rPr>
        <w:t>ם</w:t>
      </w:r>
      <w:r w:rsidR="006533D1" w:rsidRPr="00062E14">
        <w:rPr>
          <w:rFonts w:ascii="David" w:hAnsi="David" w:cs="David"/>
          <w:color w:val="000000"/>
          <w:sz w:val="24"/>
          <w:szCs w:val="24"/>
          <w:rtl/>
        </w:rPr>
        <w:t>, כמפורט לעיל, מעידים ועולים בקנה אחד עם המסקנה כי הנתבע</w:t>
      </w:r>
      <w:r w:rsidR="00062E14">
        <w:rPr>
          <w:rFonts w:ascii="David" w:hAnsi="David" w:cs="David" w:hint="cs"/>
          <w:color w:val="000000"/>
          <w:sz w:val="24"/>
          <w:szCs w:val="24"/>
          <w:rtl/>
        </w:rPr>
        <w:t>ת</w:t>
      </w:r>
      <w:r w:rsidR="006533D1" w:rsidRPr="00062E14">
        <w:rPr>
          <w:rFonts w:ascii="David" w:hAnsi="David" w:cs="David"/>
          <w:color w:val="000000"/>
          <w:sz w:val="24"/>
          <w:szCs w:val="24"/>
          <w:rtl/>
        </w:rPr>
        <w:t xml:space="preserve"> </w:t>
      </w:r>
      <w:r w:rsidR="00062E14">
        <w:rPr>
          <w:rFonts w:ascii="David" w:hAnsi="David" w:cs="David" w:hint="cs"/>
          <w:color w:val="000000"/>
          <w:sz w:val="24"/>
          <w:szCs w:val="24"/>
          <w:rtl/>
        </w:rPr>
        <w:t xml:space="preserve">ו/או מי מטעמה </w:t>
      </w:r>
      <w:r w:rsidR="006533D1" w:rsidRPr="00062E14">
        <w:rPr>
          <w:rFonts w:ascii="David" w:hAnsi="David" w:cs="David"/>
          <w:color w:val="000000"/>
          <w:sz w:val="24"/>
          <w:szCs w:val="24"/>
          <w:rtl/>
        </w:rPr>
        <w:t>התרשל</w:t>
      </w:r>
      <w:r w:rsidR="00062E14">
        <w:rPr>
          <w:rFonts w:ascii="David" w:hAnsi="David" w:cs="David" w:hint="cs"/>
          <w:color w:val="000000"/>
          <w:sz w:val="24"/>
          <w:szCs w:val="24"/>
          <w:rtl/>
        </w:rPr>
        <w:t>ה</w:t>
      </w:r>
      <w:r w:rsidR="006533D1" w:rsidRPr="00062E14">
        <w:rPr>
          <w:rFonts w:ascii="David" w:hAnsi="David" w:cs="David"/>
          <w:color w:val="000000"/>
          <w:sz w:val="24"/>
          <w:szCs w:val="24"/>
          <w:rtl/>
        </w:rPr>
        <w:t xml:space="preserve"> בכל הקשור לביצוע חובותיה.</w:t>
      </w:r>
    </w:p>
    <w:p w14:paraId="3F1EF434" w14:textId="401FB47E" w:rsidR="00E07AE1" w:rsidRPr="00544A18" w:rsidRDefault="00000000">
      <w:pPr>
        <w:pStyle w:val="a3"/>
        <w:numPr>
          <w:ilvl w:val="0"/>
          <w:numId w:val="5"/>
        </w:numPr>
        <w:tabs>
          <w:tab w:val="left" w:pos="651"/>
        </w:tabs>
        <w:spacing w:before="240" w:after="240" w:line="360" w:lineRule="auto"/>
        <w:ind w:left="-204" w:right="-284" w:hanging="357"/>
        <w:contextualSpacing w:val="0"/>
        <w:jc w:val="both"/>
        <w:rPr>
          <w:rFonts w:ascii="David" w:hAnsi="David" w:cs="David"/>
          <w:sz w:val="24"/>
          <w:szCs w:val="24"/>
          <w:rtl/>
        </w:rPr>
      </w:pPr>
      <w:r w:rsidRPr="00544A18">
        <w:rPr>
          <w:rFonts w:ascii="David" w:hAnsi="David" w:cs="David"/>
          <w:sz w:val="24"/>
          <w:szCs w:val="24"/>
          <w:rtl/>
        </w:rPr>
        <w:t>אף לאחר שקבלה הנתבעת פניות רבות מה</w:t>
      </w:r>
      <w:r w:rsidR="00B33D53">
        <w:rPr>
          <w:rFonts w:ascii="David" w:hAnsi="David" w:cs="David"/>
          <w:sz w:val="24"/>
          <w:szCs w:val="24"/>
          <w:rtl/>
        </w:rPr>
        <w:t>תובעים</w:t>
      </w:r>
      <w:r w:rsidRPr="00544A18">
        <w:rPr>
          <w:rFonts w:ascii="David" w:hAnsi="David" w:cs="David"/>
          <w:sz w:val="24"/>
          <w:szCs w:val="24"/>
          <w:rtl/>
        </w:rPr>
        <w:t xml:space="preserve"> לתיקון הליקויים, בחרה הנתבעת שלא לנצל את ההזדמנויות הרבות שנתנו לה ונמנעה מ</w:t>
      </w:r>
      <w:r w:rsidR="00073096" w:rsidRPr="00544A18">
        <w:rPr>
          <w:rFonts w:ascii="David" w:hAnsi="David" w:cs="David"/>
          <w:sz w:val="24"/>
          <w:szCs w:val="24"/>
          <w:rtl/>
        </w:rPr>
        <w:t>ביצוע תיקונים מתאימים, ונמנעה בביצוע הבדיקות הנדרשות לצורך גילוי הרטיבות ומתן טיפול מתאים</w:t>
      </w:r>
      <w:r w:rsidRPr="00544A18">
        <w:rPr>
          <w:rFonts w:ascii="David" w:hAnsi="David" w:cs="David"/>
          <w:sz w:val="24"/>
          <w:szCs w:val="24"/>
          <w:rtl/>
        </w:rPr>
        <w:t xml:space="preserve">. </w:t>
      </w:r>
    </w:p>
    <w:p w14:paraId="218B5073" w14:textId="117B17DC" w:rsidR="00E07AE1" w:rsidRPr="00544A18" w:rsidRDefault="00000000">
      <w:pPr>
        <w:pStyle w:val="a3"/>
        <w:numPr>
          <w:ilvl w:val="0"/>
          <w:numId w:val="5"/>
        </w:numPr>
        <w:tabs>
          <w:tab w:val="left" w:pos="651"/>
        </w:tabs>
        <w:spacing w:before="240" w:after="240" w:line="360" w:lineRule="auto"/>
        <w:ind w:left="-204" w:right="-284" w:hanging="357"/>
        <w:contextualSpacing w:val="0"/>
        <w:jc w:val="both"/>
        <w:rPr>
          <w:rFonts w:ascii="David" w:hAnsi="David" w:cs="David"/>
          <w:sz w:val="24"/>
          <w:szCs w:val="24"/>
          <w:rtl/>
        </w:rPr>
      </w:pPr>
      <w:r w:rsidRPr="00544A18">
        <w:rPr>
          <w:rFonts w:ascii="David" w:hAnsi="David" w:cs="David"/>
          <w:sz w:val="24"/>
          <w:szCs w:val="24"/>
          <w:rtl/>
        </w:rPr>
        <w:t>ה</w:t>
      </w:r>
      <w:r w:rsidR="00B33D53">
        <w:rPr>
          <w:rFonts w:ascii="David" w:hAnsi="David" w:cs="David"/>
          <w:sz w:val="24"/>
          <w:szCs w:val="24"/>
          <w:rtl/>
        </w:rPr>
        <w:t>תובעים</w:t>
      </w:r>
      <w:r w:rsidRPr="00544A18">
        <w:rPr>
          <w:rFonts w:ascii="David" w:hAnsi="David" w:cs="David"/>
          <w:sz w:val="24"/>
          <w:szCs w:val="24"/>
          <w:rtl/>
        </w:rPr>
        <w:t xml:space="preserve"> </w:t>
      </w:r>
      <w:r w:rsidR="00B33D53">
        <w:rPr>
          <w:rFonts w:ascii="David" w:hAnsi="David" w:cs="David"/>
          <w:sz w:val="24"/>
          <w:szCs w:val="24"/>
          <w:rtl/>
        </w:rPr>
        <w:t>יטענו</w:t>
      </w:r>
      <w:r w:rsidRPr="00544A18">
        <w:rPr>
          <w:rFonts w:ascii="David" w:hAnsi="David" w:cs="David"/>
          <w:sz w:val="24"/>
          <w:szCs w:val="24"/>
          <w:rtl/>
        </w:rPr>
        <w:t xml:space="preserve"> כי התנהגותה של הנתבעת והזלזול שהפגינה כלפי</w:t>
      </w:r>
      <w:r w:rsidR="002B4599">
        <w:rPr>
          <w:rFonts w:ascii="David" w:hAnsi="David" w:cs="David" w:hint="cs"/>
          <w:sz w:val="24"/>
          <w:szCs w:val="24"/>
          <w:rtl/>
        </w:rPr>
        <w:t>הם</w:t>
      </w:r>
      <w:r w:rsidRPr="00544A18">
        <w:rPr>
          <w:rFonts w:ascii="David" w:hAnsi="David" w:cs="David"/>
          <w:sz w:val="24"/>
          <w:szCs w:val="24"/>
          <w:rtl/>
        </w:rPr>
        <w:t>, גרמו ויגרמו ל</w:t>
      </w:r>
      <w:r w:rsidR="002B4599">
        <w:rPr>
          <w:rFonts w:ascii="David" w:hAnsi="David" w:cs="David" w:hint="cs"/>
          <w:sz w:val="24"/>
          <w:szCs w:val="24"/>
          <w:rtl/>
        </w:rPr>
        <w:t>הם</w:t>
      </w:r>
      <w:r w:rsidRPr="00544A18">
        <w:rPr>
          <w:rFonts w:ascii="David" w:hAnsi="David" w:cs="David"/>
          <w:sz w:val="24"/>
          <w:szCs w:val="24"/>
          <w:rtl/>
        </w:rPr>
        <w:t xml:space="preserve"> עוגמת נפש, טרדה רב</w:t>
      </w:r>
      <w:r w:rsidR="00062E14">
        <w:rPr>
          <w:rFonts w:ascii="David" w:hAnsi="David" w:cs="David" w:hint="cs"/>
          <w:sz w:val="24"/>
          <w:szCs w:val="24"/>
          <w:rtl/>
        </w:rPr>
        <w:t>ה, טרחה</w:t>
      </w:r>
      <w:r w:rsidRPr="00544A18">
        <w:rPr>
          <w:rFonts w:ascii="David" w:hAnsi="David" w:cs="David"/>
          <w:sz w:val="24"/>
          <w:szCs w:val="24"/>
          <w:rtl/>
        </w:rPr>
        <w:t>, וכן כי ה</w:t>
      </w:r>
      <w:r w:rsidR="002B4599">
        <w:rPr>
          <w:rFonts w:ascii="David" w:hAnsi="David" w:cs="David" w:hint="cs"/>
          <w:sz w:val="24"/>
          <w:szCs w:val="24"/>
          <w:rtl/>
        </w:rPr>
        <w:t>ם</w:t>
      </w:r>
      <w:r w:rsidRPr="00544A18">
        <w:rPr>
          <w:rFonts w:ascii="David" w:hAnsi="David" w:cs="David"/>
          <w:sz w:val="24"/>
          <w:szCs w:val="24"/>
          <w:rtl/>
        </w:rPr>
        <w:t xml:space="preserve"> נאל</w:t>
      </w:r>
      <w:r w:rsidR="002B4599">
        <w:rPr>
          <w:rFonts w:ascii="David" w:hAnsi="David" w:cs="David" w:hint="cs"/>
          <w:sz w:val="24"/>
          <w:szCs w:val="24"/>
          <w:rtl/>
        </w:rPr>
        <w:t>צו</w:t>
      </w:r>
      <w:r w:rsidRPr="00544A18">
        <w:rPr>
          <w:rFonts w:ascii="David" w:hAnsi="David" w:cs="David"/>
          <w:sz w:val="24"/>
          <w:szCs w:val="24"/>
          <w:rtl/>
        </w:rPr>
        <w:t xml:space="preserve"> ו/או יאל</w:t>
      </w:r>
      <w:r w:rsidR="002B4599">
        <w:rPr>
          <w:rFonts w:ascii="David" w:hAnsi="David" w:cs="David" w:hint="cs"/>
          <w:sz w:val="24"/>
          <w:szCs w:val="24"/>
          <w:rtl/>
        </w:rPr>
        <w:t>צו</w:t>
      </w:r>
      <w:r w:rsidRPr="00544A18">
        <w:rPr>
          <w:rFonts w:ascii="David" w:hAnsi="David" w:cs="David"/>
          <w:sz w:val="24"/>
          <w:szCs w:val="24"/>
          <w:rtl/>
        </w:rPr>
        <w:t xml:space="preserve"> להפסיד ימי עבודה בגין התנהלותה של הנתבעת ו/או בקשר עם תיקון הליקויים</w:t>
      </w:r>
      <w:r w:rsidR="002B4599">
        <w:rPr>
          <w:rFonts w:ascii="David" w:hAnsi="David" w:cs="David" w:hint="cs"/>
          <w:sz w:val="24"/>
          <w:szCs w:val="24"/>
          <w:rtl/>
        </w:rPr>
        <w:t>.</w:t>
      </w:r>
      <w:r w:rsidR="00143AC6">
        <w:rPr>
          <w:rFonts w:ascii="David" w:hAnsi="David" w:cs="David" w:hint="cs"/>
          <w:sz w:val="24"/>
          <w:szCs w:val="24"/>
          <w:rtl/>
        </w:rPr>
        <w:t xml:space="preserve"> </w:t>
      </w:r>
    </w:p>
    <w:p w14:paraId="588D0423" w14:textId="7EEBCC32" w:rsidR="00E07AE1" w:rsidRPr="00544A18" w:rsidRDefault="00000000">
      <w:pPr>
        <w:pStyle w:val="a3"/>
        <w:numPr>
          <w:ilvl w:val="0"/>
          <w:numId w:val="5"/>
        </w:numPr>
        <w:tabs>
          <w:tab w:val="left" w:pos="651"/>
        </w:tabs>
        <w:spacing w:before="240" w:after="240" w:line="360" w:lineRule="auto"/>
        <w:ind w:left="-204" w:right="-284" w:hanging="357"/>
        <w:contextualSpacing w:val="0"/>
        <w:jc w:val="both"/>
        <w:rPr>
          <w:rFonts w:ascii="David" w:hAnsi="David" w:cs="David"/>
          <w:sz w:val="24"/>
          <w:szCs w:val="24"/>
          <w:rtl/>
        </w:rPr>
      </w:pPr>
      <w:r w:rsidRPr="00544A18">
        <w:rPr>
          <w:rFonts w:ascii="David" w:hAnsi="David" w:cs="David"/>
          <w:sz w:val="24"/>
          <w:szCs w:val="24"/>
          <w:rtl/>
        </w:rPr>
        <w:t>ה</w:t>
      </w:r>
      <w:r w:rsidR="00B33D53">
        <w:rPr>
          <w:rFonts w:ascii="David" w:hAnsi="David" w:cs="David"/>
          <w:sz w:val="24"/>
          <w:szCs w:val="24"/>
          <w:rtl/>
        </w:rPr>
        <w:t>תובעים</w:t>
      </w:r>
      <w:r w:rsidRPr="00544A18">
        <w:rPr>
          <w:rFonts w:ascii="David" w:hAnsi="David" w:cs="David"/>
          <w:sz w:val="24"/>
          <w:szCs w:val="24"/>
          <w:rtl/>
        </w:rPr>
        <w:t xml:space="preserve"> </w:t>
      </w:r>
      <w:r w:rsidR="00B33D53">
        <w:rPr>
          <w:rFonts w:ascii="David" w:hAnsi="David" w:cs="David"/>
          <w:sz w:val="24"/>
          <w:szCs w:val="24"/>
          <w:rtl/>
        </w:rPr>
        <w:t>יטענו</w:t>
      </w:r>
      <w:r w:rsidRPr="00544A18">
        <w:rPr>
          <w:rFonts w:ascii="David" w:hAnsi="David" w:cs="David"/>
          <w:sz w:val="24"/>
          <w:szCs w:val="24"/>
          <w:rtl/>
        </w:rPr>
        <w:t xml:space="preserve"> כי אם</w:t>
      </w:r>
      <w:r w:rsidR="009427D4" w:rsidRPr="00544A18">
        <w:rPr>
          <w:rFonts w:ascii="David" w:hAnsi="David" w:cs="David"/>
          <w:sz w:val="24"/>
          <w:szCs w:val="24"/>
          <w:rtl/>
        </w:rPr>
        <w:t xml:space="preserve"> </w:t>
      </w:r>
      <w:r w:rsidRPr="00544A18">
        <w:rPr>
          <w:rFonts w:ascii="David" w:hAnsi="David" w:cs="David"/>
          <w:sz w:val="24"/>
          <w:szCs w:val="24"/>
          <w:rtl/>
        </w:rPr>
        <w:t>הוחתמו על מסמכים שונים במעמד מסירת הדירה ו/או במועד אחר כלשהו, הרי</w:t>
      </w:r>
      <w:r w:rsidR="009427D4" w:rsidRPr="00544A18">
        <w:rPr>
          <w:rFonts w:ascii="David" w:hAnsi="David" w:cs="David"/>
          <w:sz w:val="24"/>
          <w:szCs w:val="24"/>
          <w:rtl/>
        </w:rPr>
        <w:t xml:space="preserve"> שה</w:t>
      </w:r>
      <w:r w:rsidR="002B4599">
        <w:rPr>
          <w:rFonts w:ascii="David" w:hAnsi="David" w:cs="David" w:hint="cs"/>
          <w:sz w:val="24"/>
          <w:szCs w:val="24"/>
          <w:rtl/>
        </w:rPr>
        <w:t>ם</w:t>
      </w:r>
      <w:r w:rsidRPr="00544A18">
        <w:rPr>
          <w:rFonts w:ascii="David" w:hAnsi="David" w:cs="David"/>
          <w:sz w:val="24"/>
          <w:szCs w:val="24"/>
          <w:rtl/>
        </w:rPr>
        <w:t xml:space="preserve"> שומר</w:t>
      </w:r>
      <w:r w:rsidR="002B4599">
        <w:rPr>
          <w:rFonts w:ascii="David" w:hAnsi="David" w:cs="David" w:hint="cs"/>
          <w:sz w:val="24"/>
          <w:szCs w:val="24"/>
          <w:rtl/>
        </w:rPr>
        <w:t>ים</w:t>
      </w:r>
      <w:r w:rsidRPr="00544A18">
        <w:rPr>
          <w:rFonts w:ascii="David" w:hAnsi="David" w:cs="David"/>
          <w:sz w:val="24"/>
          <w:szCs w:val="24"/>
          <w:rtl/>
        </w:rPr>
        <w:t xml:space="preserve"> לעצמ</w:t>
      </w:r>
      <w:r w:rsidR="002B4599">
        <w:rPr>
          <w:rFonts w:ascii="David" w:hAnsi="David" w:cs="David" w:hint="cs"/>
          <w:sz w:val="24"/>
          <w:szCs w:val="24"/>
          <w:rtl/>
        </w:rPr>
        <w:t>ם</w:t>
      </w:r>
      <w:r w:rsidRPr="00544A18">
        <w:rPr>
          <w:rFonts w:ascii="David" w:hAnsi="David" w:cs="David"/>
          <w:sz w:val="24"/>
          <w:szCs w:val="24"/>
          <w:rtl/>
        </w:rPr>
        <w:t xml:space="preserve"> את הזכות להתייחס למסמכים אלו לאחר שיוצגו. </w:t>
      </w:r>
    </w:p>
    <w:p w14:paraId="34E49360" w14:textId="2E3A1BB5" w:rsidR="00E07AE1" w:rsidRPr="00544A18" w:rsidRDefault="00000000">
      <w:pPr>
        <w:pStyle w:val="a3"/>
        <w:numPr>
          <w:ilvl w:val="0"/>
          <w:numId w:val="5"/>
        </w:numPr>
        <w:tabs>
          <w:tab w:val="left" w:pos="651"/>
        </w:tabs>
        <w:spacing w:before="240" w:after="240" w:line="360" w:lineRule="auto"/>
        <w:ind w:left="-204" w:right="-284" w:hanging="357"/>
        <w:contextualSpacing w:val="0"/>
        <w:jc w:val="both"/>
        <w:rPr>
          <w:rFonts w:ascii="David" w:hAnsi="David" w:cs="David"/>
          <w:sz w:val="24"/>
          <w:szCs w:val="24"/>
          <w:rtl/>
        </w:rPr>
      </w:pPr>
      <w:r w:rsidRPr="00544A18">
        <w:rPr>
          <w:rFonts w:ascii="David" w:hAnsi="David" w:cs="David"/>
          <w:sz w:val="24"/>
          <w:szCs w:val="24"/>
          <w:rtl/>
        </w:rPr>
        <w:t>כמו כן שומר</w:t>
      </w:r>
      <w:r w:rsidR="002B4599">
        <w:rPr>
          <w:rFonts w:ascii="David" w:hAnsi="David" w:cs="David" w:hint="cs"/>
          <w:sz w:val="24"/>
          <w:szCs w:val="24"/>
          <w:rtl/>
        </w:rPr>
        <w:t>ים</w:t>
      </w:r>
      <w:r w:rsidRPr="00544A18">
        <w:rPr>
          <w:rFonts w:ascii="David" w:hAnsi="David" w:cs="David"/>
          <w:sz w:val="24"/>
          <w:szCs w:val="24"/>
          <w:rtl/>
        </w:rPr>
        <w:t xml:space="preserve"> ה</w:t>
      </w:r>
      <w:r w:rsidR="00B33D53">
        <w:rPr>
          <w:rFonts w:ascii="David" w:hAnsi="David" w:cs="David"/>
          <w:sz w:val="24"/>
          <w:szCs w:val="24"/>
          <w:rtl/>
        </w:rPr>
        <w:t>תובעים</w:t>
      </w:r>
      <w:r w:rsidRPr="00544A18">
        <w:rPr>
          <w:rFonts w:ascii="David" w:hAnsi="David" w:cs="David"/>
          <w:sz w:val="24"/>
          <w:szCs w:val="24"/>
          <w:rtl/>
        </w:rPr>
        <w:t xml:space="preserve"> על זכו</w:t>
      </w:r>
      <w:r w:rsidR="002B4599">
        <w:rPr>
          <w:rFonts w:ascii="David" w:hAnsi="David" w:cs="David" w:hint="cs"/>
          <w:sz w:val="24"/>
          <w:szCs w:val="24"/>
          <w:rtl/>
        </w:rPr>
        <w:t>תם</w:t>
      </w:r>
      <w:r w:rsidRPr="00544A18">
        <w:rPr>
          <w:rFonts w:ascii="David" w:hAnsi="David" w:cs="David"/>
          <w:sz w:val="24"/>
          <w:szCs w:val="24"/>
          <w:rtl/>
        </w:rPr>
        <w:t xml:space="preserve"> לתקן את כתב התביעה ככל שיחמירו הליקויים הקיימים ו/או יתגלו ליקויים חדשים. </w:t>
      </w:r>
    </w:p>
    <w:p w14:paraId="3FF6897D" w14:textId="615678AF" w:rsidR="00E07AE1" w:rsidRPr="00062E14" w:rsidRDefault="00000000">
      <w:pPr>
        <w:pStyle w:val="a3"/>
        <w:numPr>
          <w:ilvl w:val="0"/>
          <w:numId w:val="5"/>
        </w:numPr>
        <w:tabs>
          <w:tab w:val="left" w:pos="651"/>
        </w:tabs>
        <w:spacing w:before="240" w:after="240" w:line="360" w:lineRule="auto"/>
        <w:ind w:left="-204" w:right="-284" w:hanging="357"/>
        <w:contextualSpacing w:val="0"/>
        <w:jc w:val="both"/>
        <w:rPr>
          <w:rFonts w:ascii="David" w:hAnsi="David" w:cs="David"/>
          <w:sz w:val="24"/>
          <w:szCs w:val="24"/>
        </w:rPr>
      </w:pPr>
      <w:r w:rsidRPr="00544A18">
        <w:rPr>
          <w:rFonts w:ascii="David" w:hAnsi="David" w:cs="David"/>
          <w:sz w:val="24"/>
          <w:szCs w:val="24"/>
          <w:rtl/>
        </w:rPr>
        <w:t>ה</w:t>
      </w:r>
      <w:r w:rsidR="00B33D53">
        <w:rPr>
          <w:rFonts w:ascii="David" w:hAnsi="David" w:cs="David"/>
          <w:sz w:val="24"/>
          <w:szCs w:val="24"/>
          <w:rtl/>
        </w:rPr>
        <w:t>תובעים</w:t>
      </w:r>
      <w:r w:rsidRPr="00544A18">
        <w:rPr>
          <w:rFonts w:ascii="David" w:hAnsi="David" w:cs="David"/>
          <w:sz w:val="24"/>
          <w:szCs w:val="24"/>
          <w:rtl/>
        </w:rPr>
        <w:t xml:space="preserve"> </w:t>
      </w:r>
      <w:r w:rsidR="00B33D53">
        <w:rPr>
          <w:rFonts w:ascii="David" w:hAnsi="David" w:cs="David"/>
          <w:sz w:val="24"/>
          <w:szCs w:val="24"/>
          <w:rtl/>
        </w:rPr>
        <w:t>יטענו</w:t>
      </w:r>
      <w:r w:rsidRPr="00544A18">
        <w:rPr>
          <w:rFonts w:ascii="David" w:hAnsi="David" w:cs="David"/>
          <w:sz w:val="24"/>
          <w:szCs w:val="24"/>
          <w:rtl/>
        </w:rPr>
        <w:t xml:space="preserve"> כי הנתבעת אחראית, באחריות </w:t>
      </w:r>
      <w:proofErr w:type="spellStart"/>
      <w:r w:rsidRPr="00544A18">
        <w:rPr>
          <w:rFonts w:ascii="David" w:hAnsi="David" w:cs="David"/>
          <w:sz w:val="24"/>
          <w:szCs w:val="24"/>
          <w:rtl/>
        </w:rPr>
        <w:t>שילוחית</w:t>
      </w:r>
      <w:proofErr w:type="spellEnd"/>
      <w:r w:rsidRPr="00544A18">
        <w:rPr>
          <w:rFonts w:ascii="David" w:hAnsi="David" w:cs="David"/>
          <w:sz w:val="24"/>
          <w:szCs w:val="24"/>
          <w:rtl/>
        </w:rPr>
        <w:t xml:space="preserve">, לכל מעשה ו/או מחדל אשר בוצע מטעמה ו/או על ידה ו/או בשליחותה ו/או עבורה על ידי אחר כלשהו, בין עובד מעובדיה ו/או קבלן משנה ו/או קבלן מבצע. </w:t>
      </w:r>
    </w:p>
    <w:p w14:paraId="6528E0BB" w14:textId="14710715" w:rsidR="006533D1" w:rsidRPr="00062E14" w:rsidRDefault="006533D1" w:rsidP="006533D1">
      <w:pPr>
        <w:pStyle w:val="a3"/>
        <w:numPr>
          <w:ilvl w:val="0"/>
          <w:numId w:val="5"/>
        </w:numPr>
        <w:tabs>
          <w:tab w:val="left" w:pos="651"/>
        </w:tabs>
        <w:spacing w:before="240" w:after="240" w:line="360" w:lineRule="auto"/>
        <w:ind w:left="-204" w:right="-284" w:hanging="357"/>
        <w:contextualSpacing w:val="0"/>
        <w:jc w:val="both"/>
        <w:rPr>
          <w:rFonts w:ascii="David" w:hAnsi="David" w:cs="David"/>
          <w:sz w:val="24"/>
          <w:szCs w:val="24"/>
        </w:rPr>
      </w:pPr>
      <w:r w:rsidRPr="00062E14">
        <w:rPr>
          <w:rFonts w:ascii="David" w:hAnsi="David" w:cs="David"/>
          <w:color w:val="000000"/>
          <w:sz w:val="24"/>
          <w:szCs w:val="24"/>
          <w:rtl/>
        </w:rPr>
        <w:lastRenderedPageBreak/>
        <w:t>ה</w:t>
      </w:r>
      <w:r w:rsidR="00B33D53">
        <w:rPr>
          <w:rFonts w:ascii="David" w:hAnsi="David" w:cs="David"/>
          <w:color w:val="000000"/>
          <w:sz w:val="24"/>
          <w:szCs w:val="24"/>
          <w:rtl/>
        </w:rPr>
        <w:t>תובעים</w:t>
      </w:r>
      <w:r w:rsidRPr="00062E14">
        <w:rPr>
          <w:rFonts w:ascii="David" w:hAnsi="David" w:cs="David"/>
          <w:color w:val="000000"/>
          <w:sz w:val="24"/>
          <w:szCs w:val="24"/>
          <w:rtl/>
        </w:rPr>
        <w:t xml:space="preserve"> </w:t>
      </w:r>
      <w:r w:rsidR="00B33D53">
        <w:rPr>
          <w:rFonts w:ascii="David" w:hAnsi="David" w:cs="David"/>
          <w:color w:val="000000"/>
          <w:sz w:val="24"/>
          <w:szCs w:val="24"/>
          <w:rtl/>
        </w:rPr>
        <w:t>יטענו</w:t>
      </w:r>
      <w:r w:rsidRPr="00062E14">
        <w:rPr>
          <w:rFonts w:ascii="David" w:hAnsi="David" w:cs="David"/>
          <w:color w:val="000000"/>
          <w:sz w:val="24"/>
          <w:szCs w:val="24"/>
          <w:rtl/>
        </w:rPr>
        <w:t xml:space="preserve"> כי ככל שלא תתוקן באופן סופי ומוחלט חדירת הרטיבות עקב כשלי האיטום אז תהיה ירידת ערך לדירה שעניינה לשמאי מקרקעין, אך כיום אין טעם להזמינו כל עוד יש תקווה ל</w:t>
      </w:r>
      <w:r w:rsidR="00B33D53">
        <w:rPr>
          <w:rFonts w:ascii="David" w:hAnsi="David" w:cs="David"/>
          <w:color w:val="000000"/>
          <w:sz w:val="24"/>
          <w:szCs w:val="24"/>
          <w:rtl/>
        </w:rPr>
        <w:t>תובעים</w:t>
      </w:r>
      <w:r w:rsidRPr="00062E14">
        <w:rPr>
          <w:rFonts w:ascii="David" w:hAnsi="David" w:cs="David"/>
          <w:color w:val="000000"/>
          <w:sz w:val="24"/>
          <w:szCs w:val="24"/>
          <w:rtl/>
        </w:rPr>
        <w:t xml:space="preserve"> כי הרטיבות תתוקן והאיטום יצלח באם הנתבעת תבצע את הדרוש.</w:t>
      </w:r>
    </w:p>
    <w:p w14:paraId="7005626A" w14:textId="5E7E8CDD" w:rsidR="00E07AE1" w:rsidRPr="00062E14" w:rsidRDefault="00000000">
      <w:pPr>
        <w:pStyle w:val="a3"/>
        <w:numPr>
          <w:ilvl w:val="0"/>
          <w:numId w:val="4"/>
        </w:numPr>
        <w:tabs>
          <w:tab w:val="left" w:pos="651"/>
        </w:tabs>
        <w:spacing w:before="240" w:after="240" w:line="360" w:lineRule="auto"/>
        <w:ind w:left="84" w:right="-284" w:hanging="709"/>
        <w:jc w:val="both"/>
        <w:rPr>
          <w:rFonts w:cs="David"/>
          <w:sz w:val="24"/>
          <w:szCs w:val="24"/>
          <w:rtl/>
        </w:rPr>
      </w:pPr>
      <w:r w:rsidRPr="00062E14">
        <w:rPr>
          <w:rFonts w:cs="David" w:hint="cs"/>
          <w:b/>
          <w:bCs/>
          <w:sz w:val="24"/>
          <w:szCs w:val="24"/>
          <w:u w:val="single"/>
          <w:rtl/>
        </w:rPr>
        <w:t>העברת נטל השכנוע</w:t>
      </w:r>
      <w:r w:rsidRPr="00062E14">
        <w:rPr>
          <w:rFonts w:cs="David" w:hint="cs"/>
          <w:sz w:val="24"/>
          <w:szCs w:val="24"/>
          <w:rtl/>
        </w:rPr>
        <w:t xml:space="preserve">: </w:t>
      </w:r>
    </w:p>
    <w:p w14:paraId="199D6CD4" w14:textId="040039D1"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sidRPr="00062E14">
        <w:rPr>
          <w:rFonts w:cs="David" w:hint="cs"/>
          <w:sz w:val="24"/>
          <w:szCs w:val="24"/>
          <w:rtl/>
        </w:rPr>
        <w:t>ה</w:t>
      </w:r>
      <w:r w:rsidR="00B33D53">
        <w:rPr>
          <w:rFonts w:cs="David" w:hint="cs"/>
          <w:sz w:val="24"/>
          <w:szCs w:val="24"/>
          <w:rtl/>
        </w:rPr>
        <w:t>תובעים</w:t>
      </w:r>
      <w:r w:rsidRPr="00062E14">
        <w:rPr>
          <w:rFonts w:cs="David" w:hint="cs"/>
          <w:sz w:val="24"/>
          <w:szCs w:val="24"/>
          <w:rtl/>
        </w:rPr>
        <w:t xml:space="preserve"> </w:t>
      </w:r>
      <w:r w:rsidR="00B33D53">
        <w:rPr>
          <w:rFonts w:cs="David" w:hint="cs"/>
          <w:sz w:val="24"/>
          <w:szCs w:val="24"/>
          <w:rtl/>
        </w:rPr>
        <w:t>יטענו</w:t>
      </w:r>
      <w:r w:rsidRPr="00062E14">
        <w:rPr>
          <w:rFonts w:cs="David" w:hint="cs"/>
          <w:sz w:val="24"/>
          <w:szCs w:val="24"/>
          <w:rtl/>
        </w:rPr>
        <w:t xml:space="preserve"> כי </w:t>
      </w:r>
      <w:r>
        <w:rPr>
          <w:rFonts w:cs="David" w:hint="cs"/>
          <w:sz w:val="24"/>
          <w:szCs w:val="24"/>
          <w:rtl/>
        </w:rPr>
        <w:t xml:space="preserve">הימצאות הפגמים, הליקויים ואי ההתאמות בדירה, כמפורט בכתב תביעה זה על נספחיו, מביאים לכלל מסקנה כי הנתבעת התרשלה בכל הקשור בבניית הדירה. </w:t>
      </w:r>
    </w:p>
    <w:p w14:paraId="4764BF48" w14:textId="59FF9D3C"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בנוסף, ומבלי לפגוע ו/או לגרוע מהאמור לעיל, יסתמכו ה</w:t>
      </w:r>
      <w:r w:rsidR="00B33D53">
        <w:rPr>
          <w:rFonts w:cs="David" w:hint="cs"/>
          <w:sz w:val="24"/>
          <w:szCs w:val="24"/>
          <w:rtl/>
        </w:rPr>
        <w:t>תובעים</w:t>
      </w:r>
      <w:r>
        <w:rPr>
          <w:rFonts w:cs="David" w:hint="cs"/>
          <w:sz w:val="24"/>
          <w:szCs w:val="24"/>
          <w:rtl/>
        </w:rPr>
        <w:t xml:space="preserve"> על הוראות סעיף 41 לפקודת </w:t>
      </w:r>
      <w:proofErr w:type="spellStart"/>
      <w:r>
        <w:rPr>
          <w:rFonts w:cs="David" w:hint="cs"/>
          <w:sz w:val="24"/>
          <w:szCs w:val="24"/>
          <w:rtl/>
        </w:rPr>
        <w:t>הנזיקין</w:t>
      </w:r>
      <w:proofErr w:type="spellEnd"/>
      <w:r>
        <w:rPr>
          <w:rFonts w:cs="David" w:hint="cs"/>
          <w:sz w:val="24"/>
          <w:szCs w:val="24"/>
          <w:rtl/>
        </w:rPr>
        <w:t xml:space="preserve"> (נוסח חדש), שכותרתו "חובת הראיה ברשלנות כשהדבר מעיד על עצמו", ו</w:t>
      </w:r>
      <w:r w:rsidR="00B33D53">
        <w:rPr>
          <w:rFonts w:cs="David" w:hint="cs"/>
          <w:sz w:val="24"/>
          <w:szCs w:val="24"/>
          <w:rtl/>
        </w:rPr>
        <w:t>יטענו</w:t>
      </w:r>
      <w:r>
        <w:rPr>
          <w:rFonts w:cs="David" w:hint="cs"/>
          <w:sz w:val="24"/>
          <w:szCs w:val="24"/>
          <w:rtl/>
        </w:rPr>
        <w:t xml:space="preserve"> כי על הנתבעת</w:t>
      </w:r>
      <w:r w:rsidR="00011653">
        <w:rPr>
          <w:rFonts w:cs="David" w:hint="cs"/>
          <w:sz w:val="24"/>
          <w:szCs w:val="24"/>
          <w:rtl/>
        </w:rPr>
        <w:t xml:space="preserve"> 1</w:t>
      </w:r>
      <w:r>
        <w:rPr>
          <w:rFonts w:cs="David" w:hint="cs"/>
          <w:sz w:val="24"/>
          <w:szCs w:val="24"/>
          <w:rtl/>
        </w:rPr>
        <w:t xml:space="preserve"> רובץ נטל הבאת הראיות והשכנוע כי לא התרשלה בבניית הדירה. </w:t>
      </w:r>
    </w:p>
    <w:p w14:paraId="7F0B04D2" w14:textId="77777777" w:rsidR="00E07AE1" w:rsidRDefault="00000000">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סוף דבר</w:t>
      </w:r>
      <w:r>
        <w:rPr>
          <w:rFonts w:cs="David" w:hint="cs"/>
          <w:b/>
          <w:bCs/>
          <w:sz w:val="24"/>
          <w:szCs w:val="24"/>
          <w:rtl/>
        </w:rPr>
        <w:t xml:space="preserve"> </w:t>
      </w:r>
    </w:p>
    <w:p w14:paraId="64C4DA0F"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כל טענה או עובדה הנזכרת בכתב תביעה זה, נטענת באופן מצטבר, חלופי ו/או משלים לכל טענה ו/או עובדה אחרת הנכללת בו, בין אם נאמר הדבר במפורש ובין אם לאו, </w:t>
      </w:r>
      <w:proofErr w:type="spellStart"/>
      <w:r>
        <w:rPr>
          <w:rFonts w:cs="David" w:hint="cs"/>
          <w:sz w:val="24"/>
          <w:szCs w:val="24"/>
          <w:rtl/>
        </w:rPr>
        <w:t>הכל</w:t>
      </w:r>
      <w:proofErr w:type="spellEnd"/>
      <w:r>
        <w:rPr>
          <w:rFonts w:cs="David" w:hint="cs"/>
          <w:sz w:val="24"/>
          <w:szCs w:val="24"/>
          <w:rtl/>
        </w:rPr>
        <w:t xml:space="preserve"> לפי העניין והקשר הדברים ו/או </w:t>
      </w:r>
      <w:proofErr w:type="spellStart"/>
      <w:r>
        <w:rPr>
          <w:rFonts w:cs="David" w:hint="cs"/>
          <w:sz w:val="24"/>
          <w:szCs w:val="24"/>
          <w:rtl/>
        </w:rPr>
        <w:t>הדבקם</w:t>
      </w:r>
      <w:proofErr w:type="spellEnd"/>
      <w:r>
        <w:rPr>
          <w:rFonts w:cs="David" w:hint="cs"/>
          <w:sz w:val="24"/>
          <w:szCs w:val="24"/>
          <w:rtl/>
        </w:rPr>
        <w:t xml:space="preserve">. </w:t>
      </w:r>
    </w:p>
    <w:p w14:paraId="6EEE4F55" w14:textId="0645CAD8"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אין בהעלאת טענה ו/או באזכור עובדה בכתב תביעה זה, כדי להעביר את נטל ההוכחה ו/או נטל הראיה מן הנתבעת, בכל עניין שבו היה נטל ההוכחה ו/או הראיה מוטל עליה אלמלא הועלתה הטענה ו/או אוזכרה העובדה. </w:t>
      </w:r>
    </w:p>
    <w:tbl>
      <w:tblPr>
        <w:tblStyle w:val="a6"/>
        <w:tblpPr w:leftFromText="180" w:rightFromText="180" w:vertAnchor="page" w:horzAnchor="margin" w:tblpY="14527"/>
        <w:bidiVisual/>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51"/>
      </w:tblGrid>
      <w:tr w:rsidR="00E07AE1" w14:paraId="3D93A212" w14:textId="77777777">
        <w:tc>
          <w:tcPr>
            <w:tcW w:w="1951" w:type="dxa"/>
          </w:tcPr>
          <w:p w14:paraId="47666092" w14:textId="6F4AED0C" w:rsidR="00E07AE1" w:rsidRDefault="00E07AE1">
            <w:pPr>
              <w:tabs>
                <w:tab w:val="left" w:pos="651"/>
              </w:tabs>
              <w:spacing w:before="120" w:after="120" w:line="360" w:lineRule="auto"/>
              <w:ind w:right="-284"/>
              <w:jc w:val="both"/>
              <w:rPr>
                <w:rFonts w:cs="David"/>
                <w:b/>
                <w:bCs/>
                <w:sz w:val="24"/>
                <w:szCs w:val="24"/>
                <w:rtl/>
              </w:rPr>
            </w:pPr>
          </w:p>
        </w:tc>
      </w:tr>
      <w:tr w:rsidR="00E07AE1" w14:paraId="4B201D76" w14:textId="77777777">
        <w:tc>
          <w:tcPr>
            <w:tcW w:w="1951" w:type="dxa"/>
          </w:tcPr>
          <w:p w14:paraId="63BD6EFE" w14:textId="77777777" w:rsidR="00E07AE1" w:rsidRDefault="00000000">
            <w:pPr>
              <w:tabs>
                <w:tab w:val="left" w:pos="651"/>
              </w:tabs>
              <w:spacing w:before="120" w:after="120" w:line="360" w:lineRule="auto"/>
              <w:ind w:right="-284"/>
              <w:jc w:val="center"/>
              <w:rPr>
                <w:rFonts w:cs="David"/>
                <w:b/>
                <w:bCs/>
                <w:sz w:val="24"/>
                <w:szCs w:val="24"/>
                <w:rtl/>
              </w:rPr>
            </w:pPr>
            <w:r>
              <w:rPr>
                <w:rFonts w:cs="David" w:hint="cs"/>
                <w:b/>
                <w:bCs/>
                <w:sz w:val="24"/>
                <w:szCs w:val="24"/>
                <w:rtl/>
              </w:rPr>
              <w:t>עמית חורש, עו"ד</w:t>
            </w:r>
          </w:p>
          <w:p w14:paraId="7557FA09" w14:textId="18AEFA3B" w:rsidR="00E07AE1" w:rsidRDefault="00000000">
            <w:pPr>
              <w:tabs>
                <w:tab w:val="left" w:pos="651"/>
              </w:tabs>
              <w:spacing w:before="120" w:after="120" w:line="360" w:lineRule="auto"/>
              <w:ind w:right="-284"/>
              <w:jc w:val="center"/>
              <w:rPr>
                <w:rFonts w:cs="David"/>
                <w:b/>
                <w:bCs/>
                <w:sz w:val="24"/>
                <w:szCs w:val="24"/>
                <w:rtl/>
              </w:rPr>
            </w:pPr>
            <w:r>
              <w:rPr>
                <w:rFonts w:cs="David" w:hint="cs"/>
                <w:b/>
                <w:bCs/>
                <w:sz w:val="24"/>
                <w:szCs w:val="24"/>
                <w:rtl/>
              </w:rPr>
              <w:t>ב"כ ה</w:t>
            </w:r>
            <w:r w:rsidR="00B33D53">
              <w:rPr>
                <w:rFonts w:cs="David" w:hint="cs"/>
                <w:b/>
                <w:bCs/>
                <w:sz w:val="24"/>
                <w:szCs w:val="24"/>
                <w:rtl/>
              </w:rPr>
              <w:t>תובעים</w:t>
            </w:r>
          </w:p>
        </w:tc>
      </w:tr>
    </w:tbl>
    <w:p w14:paraId="2A170AD1" w14:textId="527A4CA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אשר על כן מתבקש בית המשפט הנכבד לזמן את הנתבעת</w:t>
      </w:r>
      <w:r w:rsidR="009427D4">
        <w:rPr>
          <w:rFonts w:cs="David" w:hint="cs"/>
          <w:sz w:val="24"/>
          <w:szCs w:val="24"/>
          <w:rtl/>
        </w:rPr>
        <w:t xml:space="preserve"> </w:t>
      </w:r>
      <w:r>
        <w:rPr>
          <w:rFonts w:cs="David" w:hint="cs"/>
          <w:sz w:val="24"/>
          <w:szCs w:val="24"/>
          <w:rtl/>
        </w:rPr>
        <w:t xml:space="preserve">לדין ולחייבה </w:t>
      </w:r>
      <w:r w:rsidR="009427D4">
        <w:rPr>
          <w:rFonts w:cs="David" w:hint="cs"/>
          <w:sz w:val="24"/>
          <w:szCs w:val="24"/>
          <w:rtl/>
        </w:rPr>
        <w:t xml:space="preserve">בצו עשה כאמור בפרק </w:t>
      </w:r>
      <w:proofErr w:type="spellStart"/>
      <w:r w:rsidR="009427D4">
        <w:rPr>
          <w:rFonts w:cs="David" w:hint="cs"/>
          <w:sz w:val="24"/>
          <w:szCs w:val="24"/>
          <w:rtl/>
        </w:rPr>
        <w:t>הסעדים</w:t>
      </w:r>
      <w:proofErr w:type="spellEnd"/>
      <w:r w:rsidR="009427D4">
        <w:rPr>
          <w:rFonts w:cs="David" w:hint="cs"/>
          <w:sz w:val="24"/>
          <w:szCs w:val="24"/>
          <w:rtl/>
        </w:rPr>
        <w:t xml:space="preserve"> מעלה וכן </w:t>
      </w:r>
      <w:r>
        <w:rPr>
          <w:rFonts w:cs="David" w:hint="cs"/>
          <w:sz w:val="24"/>
          <w:szCs w:val="24"/>
          <w:rtl/>
        </w:rPr>
        <w:t>לשלם ל</w:t>
      </w:r>
      <w:r w:rsidR="00B33D53">
        <w:rPr>
          <w:rFonts w:cs="David" w:hint="cs"/>
          <w:sz w:val="24"/>
          <w:szCs w:val="24"/>
          <w:rtl/>
        </w:rPr>
        <w:t>תובעים</w:t>
      </w:r>
      <w:r>
        <w:rPr>
          <w:rFonts w:cs="David" w:hint="cs"/>
          <w:sz w:val="24"/>
          <w:szCs w:val="24"/>
          <w:rtl/>
        </w:rPr>
        <w:t xml:space="preserve"> את הסכומים המפורטים לעיל וכן</w:t>
      </w:r>
      <w:r w:rsidR="00FB1486">
        <w:rPr>
          <w:rFonts w:cs="David" w:hint="cs"/>
          <w:sz w:val="24"/>
          <w:szCs w:val="24"/>
          <w:rtl/>
        </w:rPr>
        <w:t xml:space="preserve"> הוצאות משפט</w:t>
      </w:r>
      <w:r>
        <w:rPr>
          <w:rFonts w:cs="David" w:hint="cs"/>
          <w:sz w:val="24"/>
          <w:szCs w:val="24"/>
          <w:rtl/>
        </w:rPr>
        <w:t xml:space="preserve"> </w:t>
      </w:r>
      <w:r w:rsidR="00FB1486">
        <w:rPr>
          <w:rFonts w:cs="David" w:hint="cs"/>
          <w:sz w:val="24"/>
          <w:szCs w:val="24"/>
          <w:rtl/>
        </w:rPr>
        <w:t>ו</w:t>
      </w:r>
      <w:r>
        <w:rPr>
          <w:rFonts w:cs="David" w:hint="cs"/>
          <w:sz w:val="24"/>
          <w:szCs w:val="24"/>
          <w:rtl/>
        </w:rPr>
        <w:t xml:space="preserve">שכ"ט עו"ד בתוספת מע"מ. </w:t>
      </w:r>
    </w:p>
    <w:p w14:paraId="5106AA53" w14:textId="1045567E" w:rsidR="00E07AE1" w:rsidRDefault="00E07AE1">
      <w:pPr>
        <w:tabs>
          <w:tab w:val="left" w:pos="651"/>
        </w:tabs>
        <w:spacing w:before="120" w:after="120" w:line="360" w:lineRule="auto"/>
        <w:ind w:right="-284"/>
        <w:jc w:val="both"/>
        <w:rPr>
          <w:rFonts w:cs="David"/>
          <w:b/>
          <w:bCs/>
          <w:sz w:val="24"/>
          <w:szCs w:val="24"/>
        </w:rPr>
      </w:pPr>
    </w:p>
    <w:sectPr w:rsidR="00E07AE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C266B"/>
    <w:multiLevelType w:val="multilevel"/>
    <w:tmpl w:val="0409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AE4961"/>
    <w:multiLevelType w:val="multilevel"/>
    <w:tmpl w:val="04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C82231"/>
    <w:multiLevelType w:val="hybridMultilevel"/>
    <w:tmpl w:val="BA8C32D2"/>
    <w:lvl w:ilvl="0" w:tplc="303CDD0C">
      <w:start w:val="1"/>
      <w:numFmt w:val="decimal"/>
      <w:lvlText w:val="%1."/>
      <w:lvlJc w:val="left"/>
      <w:pPr>
        <w:ind w:left="3336" w:hanging="360"/>
      </w:pPr>
      <w:rPr>
        <w:rFonts w:hint="default"/>
      </w:rPr>
    </w:lvl>
    <w:lvl w:ilvl="1" w:tplc="04090019" w:tentative="1">
      <w:start w:val="1"/>
      <w:numFmt w:val="lowerLetter"/>
      <w:lvlText w:val="%2."/>
      <w:lvlJc w:val="left"/>
      <w:pPr>
        <w:ind w:left="4056" w:hanging="360"/>
      </w:pPr>
    </w:lvl>
    <w:lvl w:ilvl="2" w:tplc="0409001B" w:tentative="1">
      <w:start w:val="1"/>
      <w:numFmt w:val="lowerRoman"/>
      <w:lvlText w:val="%3."/>
      <w:lvlJc w:val="right"/>
      <w:pPr>
        <w:ind w:left="4776" w:hanging="180"/>
      </w:pPr>
    </w:lvl>
    <w:lvl w:ilvl="3" w:tplc="0409000F" w:tentative="1">
      <w:start w:val="1"/>
      <w:numFmt w:val="decimal"/>
      <w:lvlText w:val="%4."/>
      <w:lvlJc w:val="left"/>
      <w:pPr>
        <w:ind w:left="5496" w:hanging="360"/>
      </w:pPr>
    </w:lvl>
    <w:lvl w:ilvl="4" w:tplc="04090019" w:tentative="1">
      <w:start w:val="1"/>
      <w:numFmt w:val="lowerLetter"/>
      <w:lvlText w:val="%5."/>
      <w:lvlJc w:val="left"/>
      <w:pPr>
        <w:ind w:left="6216" w:hanging="360"/>
      </w:pPr>
    </w:lvl>
    <w:lvl w:ilvl="5" w:tplc="0409001B" w:tentative="1">
      <w:start w:val="1"/>
      <w:numFmt w:val="lowerRoman"/>
      <w:lvlText w:val="%6."/>
      <w:lvlJc w:val="right"/>
      <w:pPr>
        <w:ind w:left="6936" w:hanging="180"/>
      </w:pPr>
    </w:lvl>
    <w:lvl w:ilvl="6" w:tplc="0409000F" w:tentative="1">
      <w:start w:val="1"/>
      <w:numFmt w:val="decimal"/>
      <w:lvlText w:val="%7."/>
      <w:lvlJc w:val="left"/>
      <w:pPr>
        <w:ind w:left="7656" w:hanging="360"/>
      </w:pPr>
    </w:lvl>
    <w:lvl w:ilvl="7" w:tplc="04090019" w:tentative="1">
      <w:start w:val="1"/>
      <w:numFmt w:val="lowerLetter"/>
      <w:lvlText w:val="%8."/>
      <w:lvlJc w:val="left"/>
      <w:pPr>
        <w:ind w:left="8376" w:hanging="360"/>
      </w:pPr>
    </w:lvl>
    <w:lvl w:ilvl="8" w:tplc="0409001B" w:tentative="1">
      <w:start w:val="1"/>
      <w:numFmt w:val="lowerRoman"/>
      <w:lvlText w:val="%9."/>
      <w:lvlJc w:val="right"/>
      <w:pPr>
        <w:ind w:left="9096" w:hanging="180"/>
      </w:pPr>
    </w:lvl>
  </w:abstractNum>
  <w:abstractNum w:abstractNumId="3" w15:restartNumberingAfterBreak="0">
    <w:nsid w:val="45591882"/>
    <w:multiLevelType w:val="multilevel"/>
    <w:tmpl w:val="6C7E8F22"/>
    <w:lvl w:ilvl="0">
      <w:start w:val="1"/>
      <w:numFmt w:val="decimal"/>
      <w:lvlText w:val="%1."/>
      <w:lvlJc w:val="left"/>
      <w:pPr>
        <w:ind w:left="644" w:hanging="360"/>
      </w:pPr>
      <w:rPr>
        <w:rFonts w:ascii="David" w:hAnsi="David" w:cs="David" w:hint="default"/>
        <w:b w:val="0"/>
        <w:bCs w:val="0"/>
        <w:color w:val="auto"/>
        <w:sz w:val="24"/>
        <w:szCs w:val="24"/>
        <w:lang w:val="en-US"/>
      </w:rPr>
    </w:lvl>
    <w:lvl w:ilvl="1">
      <w:start w:val="1"/>
      <w:numFmt w:val="decimal"/>
      <w:suff w:val="space"/>
      <w:lvlText w:val="%1.%2."/>
      <w:lvlJc w:val="left"/>
      <w:pPr>
        <w:ind w:left="792" w:hanging="432"/>
      </w:pPr>
      <w:rPr>
        <w:rFonts w:ascii="David" w:hAnsi="David" w:cs="David"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D866449"/>
    <w:multiLevelType w:val="hybridMultilevel"/>
    <w:tmpl w:val="DB90C790"/>
    <w:lvl w:ilvl="0" w:tplc="CA54A672">
      <w:numFmt w:val="bullet"/>
      <w:lvlText w:val="-"/>
      <w:lvlJc w:val="left"/>
      <w:pPr>
        <w:ind w:left="4380" w:hanging="360"/>
      </w:pPr>
      <w:rPr>
        <w:rFonts w:ascii="Times New Roman" w:eastAsia="Times New Roman" w:hAnsi="Times New Roman" w:cs="David" w:hint="default"/>
      </w:rPr>
    </w:lvl>
    <w:lvl w:ilvl="1" w:tplc="04090003" w:tentative="1">
      <w:start w:val="1"/>
      <w:numFmt w:val="bullet"/>
      <w:lvlText w:val="o"/>
      <w:lvlJc w:val="left"/>
      <w:pPr>
        <w:ind w:left="5100" w:hanging="360"/>
      </w:pPr>
      <w:rPr>
        <w:rFonts w:ascii="Courier New" w:hAnsi="Courier New" w:cs="Courier New" w:hint="default"/>
      </w:rPr>
    </w:lvl>
    <w:lvl w:ilvl="2" w:tplc="04090005" w:tentative="1">
      <w:start w:val="1"/>
      <w:numFmt w:val="bullet"/>
      <w:lvlText w:val=""/>
      <w:lvlJc w:val="left"/>
      <w:pPr>
        <w:ind w:left="5820" w:hanging="360"/>
      </w:pPr>
      <w:rPr>
        <w:rFonts w:ascii="Wingdings" w:hAnsi="Wingdings" w:hint="default"/>
      </w:rPr>
    </w:lvl>
    <w:lvl w:ilvl="3" w:tplc="04090001" w:tentative="1">
      <w:start w:val="1"/>
      <w:numFmt w:val="bullet"/>
      <w:lvlText w:val=""/>
      <w:lvlJc w:val="left"/>
      <w:pPr>
        <w:ind w:left="6540" w:hanging="360"/>
      </w:pPr>
      <w:rPr>
        <w:rFonts w:ascii="Symbol" w:hAnsi="Symbol" w:hint="default"/>
      </w:rPr>
    </w:lvl>
    <w:lvl w:ilvl="4" w:tplc="04090003" w:tentative="1">
      <w:start w:val="1"/>
      <w:numFmt w:val="bullet"/>
      <w:lvlText w:val="o"/>
      <w:lvlJc w:val="left"/>
      <w:pPr>
        <w:ind w:left="7260" w:hanging="360"/>
      </w:pPr>
      <w:rPr>
        <w:rFonts w:ascii="Courier New" w:hAnsi="Courier New" w:cs="Courier New" w:hint="default"/>
      </w:rPr>
    </w:lvl>
    <w:lvl w:ilvl="5" w:tplc="04090005" w:tentative="1">
      <w:start w:val="1"/>
      <w:numFmt w:val="bullet"/>
      <w:lvlText w:val=""/>
      <w:lvlJc w:val="left"/>
      <w:pPr>
        <w:ind w:left="7980" w:hanging="360"/>
      </w:pPr>
      <w:rPr>
        <w:rFonts w:ascii="Wingdings" w:hAnsi="Wingdings" w:hint="default"/>
      </w:rPr>
    </w:lvl>
    <w:lvl w:ilvl="6" w:tplc="04090001" w:tentative="1">
      <w:start w:val="1"/>
      <w:numFmt w:val="bullet"/>
      <w:lvlText w:val=""/>
      <w:lvlJc w:val="left"/>
      <w:pPr>
        <w:ind w:left="8700" w:hanging="360"/>
      </w:pPr>
      <w:rPr>
        <w:rFonts w:ascii="Symbol" w:hAnsi="Symbol" w:hint="default"/>
      </w:rPr>
    </w:lvl>
    <w:lvl w:ilvl="7" w:tplc="04090003" w:tentative="1">
      <w:start w:val="1"/>
      <w:numFmt w:val="bullet"/>
      <w:lvlText w:val="o"/>
      <w:lvlJc w:val="left"/>
      <w:pPr>
        <w:ind w:left="9420" w:hanging="360"/>
      </w:pPr>
      <w:rPr>
        <w:rFonts w:ascii="Courier New" w:hAnsi="Courier New" w:cs="Courier New" w:hint="default"/>
      </w:rPr>
    </w:lvl>
    <w:lvl w:ilvl="8" w:tplc="04090005" w:tentative="1">
      <w:start w:val="1"/>
      <w:numFmt w:val="bullet"/>
      <w:lvlText w:val=""/>
      <w:lvlJc w:val="left"/>
      <w:pPr>
        <w:ind w:left="10140" w:hanging="360"/>
      </w:pPr>
      <w:rPr>
        <w:rFonts w:ascii="Wingdings" w:hAnsi="Wingdings" w:hint="default"/>
      </w:rPr>
    </w:lvl>
  </w:abstractNum>
  <w:abstractNum w:abstractNumId="5" w15:restartNumberingAfterBreak="0">
    <w:nsid w:val="4DD82D3C"/>
    <w:multiLevelType w:val="hybridMultilevel"/>
    <w:tmpl w:val="F686235E"/>
    <w:lvl w:ilvl="0" w:tplc="3F086890">
      <w:start w:val="1"/>
      <w:numFmt w:val="hebrew1"/>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05DD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4669340">
    <w:abstractNumId w:val="4"/>
  </w:num>
  <w:num w:numId="2" w16cid:durableId="522521583">
    <w:abstractNumId w:val="6"/>
  </w:num>
  <w:num w:numId="3" w16cid:durableId="917524166">
    <w:abstractNumId w:val="0"/>
  </w:num>
  <w:num w:numId="4" w16cid:durableId="1761413613">
    <w:abstractNumId w:val="5"/>
  </w:num>
  <w:num w:numId="5" w16cid:durableId="201750076">
    <w:abstractNumId w:val="1"/>
  </w:num>
  <w:num w:numId="6" w16cid:durableId="1560172247">
    <w:abstractNumId w:val="3"/>
  </w:num>
  <w:num w:numId="7" w16cid:durableId="1181971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7AE1"/>
    <w:rsid w:val="00010611"/>
    <w:rsid w:val="00010FD0"/>
    <w:rsid w:val="00011653"/>
    <w:rsid w:val="00062E14"/>
    <w:rsid w:val="0007206F"/>
    <w:rsid w:val="00073096"/>
    <w:rsid w:val="00073575"/>
    <w:rsid w:val="000854A8"/>
    <w:rsid w:val="000E3649"/>
    <w:rsid w:val="00112CE3"/>
    <w:rsid w:val="00143AC6"/>
    <w:rsid w:val="00191CD5"/>
    <w:rsid w:val="001C3840"/>
    <w:rsid w:val="001E02B6"/>
    <w:rsid w:val="001E160C"/>
    <w:rsid w:val="00224020"/>
    <w:rsid w:val="00233D07"/>
    <w:rsid w:val="00242F2A"/>
    <w:rsid w:val="002B4599"/>
    <w:rsid w:val="002C0AC5"/>
    <w:rsid w:val="0032339C"/>
    <w:rsid w:val="003C70DD"/>
    <w:rsid w:val="003F128D"/>
    <w:rsid w:val="0044433F"/>
    <w:rsid w:val="004A2CF0"/>
    <w:rsid w:val="004B3963"/>
    <w:rsid w:val="004E1A99"/>
    <w:rsid w:val="005359E7"/>
    <w:rsid w:val="00544A18"/>
    <w:rsid w:val="00544DB1"/>
    <w:rsid w:val="00564828"/>
    <w:rsid w:val="005D7E79"/>
    <w:rsid w:val="005E06B3"/>
    <w:rsid w:val="006131C0"/>
    <w:rsid w:val="00624EC9"/>
    <w:rsid w:val="006533D1"/>
    <w:rsid w:val="0068797C"/>
    <w:rsid w:val="006A34A9"/>
    <w:rsid w:val="006B1B37"/>
    <w:rsid w:val="006C02AA"/>
    <w:rsid w:val="006C4986"/>
    <w:rsid w:val="00725C6F"/>
    <w:rsid w:val="007305AF"/>
    <w:rsid w:val="007B3C25"/>
    <w:rsid w:val="007D3633"/>
    <w:rsid w:val="007E7AF5"/>
    <w:rsid w:val="0080622E"/>
    <w:rsid w:val="008751E7"/>
    <w:rsid w:val="008A1BA6"/>
    <w:rsid w:val="008B21A3"/>
    <w:rsid w:val="008D3E75"/>
    <w:rsid w:val="009048F9"/>
    <w:rsid w:val="00916376"/>
    <w:rsid w:val="0093553A"/>
    <w:rsid w:val="009427D4"/>
    <w:rsid w:val="00996951"/>
    <w:rsid w:val="00A434D5"/>
    <w:rsid w:val="00A92C65"/>
    <w:rsid w:val="00AB2D00"/>
    <w:rsid w:val="00AB30D2"/>
    <w:rsid w:val="00B007EB"/>
    <w:rsid w:val="00B0515A"/>
    <w:rsid w:val="00B16E32"/>
    <w:rsid w:val="00B33D53"/>
    <w:rsid w:val="00B62922"/>
    <w:rsid w:val="00B959F2"/>
    <w:rsid w:val="00BA4A84"/>
    <w:rsid w:val="00BF4DC6"/>
    <w:rsid w:val="00C33BCF"/>
    <w:rsid w:val="00C40A3C"/>
    <w:rsid w:val="00CA7ABD"/>
    <w:rsid w:val="00CF7F41"/>
    <w:rsid w:val="00D07207"/>
    <w:rsid w:val="00D839DC"/>
    <w:rsid w:val="00DC1CED"/>
    <w:rsid w:val="00E07AE1"/>
    <w:rsid w:val="00E10E5D"/>
    <w:rsid w:val="00E62F52"/>
    <w:rsid w:val="00E75DF2"/>
    <w:rsid w:val="00EB1FFD"/>
    <w:rsid w:val="00EB2F08"/>
    <w:rsid w:val="00EB73E6"/>
    <w:rsid w:val="00EE71C7"/>
    <w:rsid w:val="00EF6377"/>
    <w:rsid w:val="00F10F87"/>
    <w:rsid w:val="00F11948"/>
    <w:rsid w:val="00F550DA"/>
    <w:rsid w:val="00F674FF"/>
    <w:rsid w:val="00FB1486"/>
    <w:rsid w:val="00FB33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E637"/>
  <w15:docId w15:val="{B40ABAF7-F561-483D-B604-DD8006DD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paragraph" w:styleId="a4">
    <w:name w:val="header"/>
    <w:basedOn w:val="a"/>
    <w:link w:val="a5"/>
    <w:uiPriority w:val="99"/>
    <w:unhideWhenUsed/>
    <w:pPr>
      <w:tabs>
        <w:tab w:val="center" w:pos="4153"/>
        <w:tab w:val="right" w:pos="8306"/>
      </w:tabs>
      <w:spacing w:after="0" w:line="240" w:lineRule="auto"/>
    </w:pPr>
  </w:style>
  <w:style w:type="character" w:customStyle="1" w:styleId="a5">
    <w:name w:val="כותרת עליונה תו"/>
    <w:basedOn w:val="a0"/>
    <w:link w:val="a4"/>
    <w:uiPriority w:val="99"/>
  </w:style>
  <w:style w:type="table" w:styleId="a6">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Pr>
      <w:rFonts w:ascii="Tahoma" w:hAnsi="Tahoma" w:cs="Tahoma"/>
      <w:sz w:val="16"/>
      <w:szCs w:val="16"/>
    </w:rPr>
  </w:style>
  <w:style w:type="character" w:styleId="Hyperlink">
    <w:name w:val="Hyperlink"/>
    <w:basedOn w:val="a0"/>
    <w:uiPriority w:val="99"/>
    <w:unhideWhenUsed/>
    <w:rsid w:val="0068797C"/>
    <w:rPr>
      <w:color w:val="0000FF" w:themeColor="hyperlink"/>
      <w:u w:val="single"/>
    </w:rPr>
  </w:style>
  <w:style w:type="character" w:styleId="a9">
    <w:name w:val="Unresolved Mention"/>
    <w:basedOn w:val="a0"/>
    <w:uiPriority w:val="99"/>
    <w:semiHidden/>
    <w:unhideWhenUsed/>
    <w:rsid w:val="0068797C"/>
    <w:rPr>
      <w:color w:val="605E5C"/>
      <w:shd w:val="clear" w:color="auto" w:fill="E1DFDD"/>
    </w:rPr>
  </w:style>
  <w:style w:type="character" w:styleId="aa">
    <w:name w:val="annotation reference"/>
    <w:basedOn w:val="a0"/>
    <w:uiPriority w:val="99"/>
    <w:semiHidden/>
    <w:unhideWhenUsed/>
    <w:rsid w:val="002C0AC5"/>
    <w:rPr>
      <w:sz w:val="16"/>
      <w:szCs w:val="16"/>
    </w:rPr>
  </w:style>
  <w:style w:type="paragraph" w:styleId="ab">
    <w:name w:val="annotation text"/>
    <w:basedOn w:val="a"/>
    <w:link w:val="ac"/>
    <w:uiPriority w:val="99"/>
    <w:unhideWhenUsed/>
    <w:rsid w:val="002C0AC5"/>
    <w:pPr>
      <w:spacing w:line="240" w:lineRule="auto"/>
    </w:pPr>
    <w:rPr>
      <w:sz w:val="20"/>
      <w:szCs w:val="20"/>
    </w:rPr>
  </w:style>
  <w:style w:type="character" w:customStyle="1" w:styleId="ac">
    <w:name w:val="טקסט הערה תו"/>
    <w:basedOn w:val="a0"/>
    <w:link w:val="ab"/>
    <w:uiPriority w:val="99"/>
    <w:rsid w:val="002C0AC5"/>
    <w:rPr>
      <w:sz w:val="20"/>
      <w:szCs w:val="20"/>
    </w:rPr>
  </w:style>
  <w:style w:type="paragraph" w:styleId="ad">
    <w:name w:val="annotation subject"/>
    <w:basedOn w:val="ab"/>
    <w:next w:val="ab"/>
    <w:link w:val="ae"/>
    <w:uiPriority w:val="99"/>
    <w:semiHidden/>
    <w:unhideWhenUsed/>
    <w:rsid w:val="002C0AC5"/>
    <w:rPr>
      <w:b/>
      <w:bCs/>
    </w:rPr>
  </w:style>
  <w:style w:type="character" w:customStyle="1" w:styleId="ae">
    <w:name w:val="נושא הערה תו"/>
    <w:basedOn w:val="ac"/>
    <w:link w:val="ad"/>
    <w:uiPriority w:val="99"/>
    <w:semiHidden/>
    <w:rsid w:val="002C0AC5"/>
    <w:rPr>
      <w:b/>
      <w:bCs/>
      <w:sz w:val="20"/>
      <w:szCs w:val="20"/>
    </w:rPr>
  </w:style>
  <w:style w:type="paragraph" w:styleId="af">
    <w:name w:val="Revision"/>
    <w:hidden/>
    <w:uiPriority w:val="99"/>
    <w:semiHidden/>
    <w:rsid w:val="002C0A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584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9055</TotalTime>
  <Pages>6</Pages>
  <Words>1701</Words>
  <Characters>8509</Characters>
  <Application>Microsoft Office Word</Application>
  <DocSecurity>0</DocSecurity>
  <Lines>70</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Orit Secretary</dc:creator>
  <cp:keywords/>
  <dc:description/>
  <cp:lastModifiedBy>Amit Horesh</cp:lastModifiedBy>
  <cp:revision>60</cp:revision>
  <cp:lastPrinted>2021-08-22T10:11:00Z</cp:lastPrinted>
  <dcterms:created xsi:type="dcterms:W3CDTF">2021-07-25T14:13:00Z</dcterms:created>
  <dcterms:modified xsi:type="dcterms:W3CDTF">2025-05-10T11:18:00Z</dcterms:modified>
</cp:coreProperties>
</file>