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4D6F9"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 </w:t>
      </w:r>
    </w:p>
    <w:p w14:paraId="153BF494" w14:textId="3411F103"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 xml:space="preserve">נחתם ביום </w:t>
      </w:r>
      <w:r w:rsidR="00FB3300">
        <w:rPr>
          <w:rFonts w:ascii="Times New Roman" w:eastAsia="Times New Roman" w:hAnsi="Times New Roman" w:cs="David" w:hint="cs"/>
          <w:b/>
          <w:bCs/>
          <w:sz w:val="24"/>
          <w:szCs w:val="24"/>
          <w:u w:val="single"/>
          <w:rtl/>
        </w:rPr>
        <w:t>9</w:t>
      </w:r>
      <w:r w:rsidR="00C40A3C">
        <w:rPr>
          <w:rFonts w:ascii="Times New Roman" w:eastAsia="Times New Roman" w:hAnsi="Times New Roman" w:cs="David" w:hint="cs"/>
          <w:b/>
          <w:bCs/>
          <w:sz w:val="24"/>
          <w:szCs w:val="24"/>
          <w:u w:val="single"/>
          <w:rtl/>
        </w:rPr>
        <w:t>.</w:t>
      </w:r>
      <w:r w:rsidR="00B16E32">
        <w:rPr>
          <w:rFonts w:ascii="Times New Roman" w:eastAsia="Times New Roman" w:hAnsi="Times New Roman" w:cs="David" w:hint="cs"/>
          <w:b/>
          <w:bCs/>
          <w:sz w:val="24"/>
          <w:szCs w:val="24"/>
          <w:u w:val="single"/>
          <w:rtl/>
        </w:rPr>
        <w:t>3</w:t>
      </w:r>
      <w:r w:rsidR="00C40A3C">
        <w:rPr>
          <w:rFonts w:ascii="Times New Roman" w:eastAsia="Times New Roman" w:hAnsi="Times New Roman" w:cs="David" w:hint="cs"/>
          <w:b/>
          <w:bCs/>
          <w:sz w:val="24"/>
          <w:szCs w:val="24"/>
          <w:u w:val="single"/>
          <w:rtl/>
        </w:rPr>
        <w:t>.</w:t>
      </w:r>
      <w:r w:rsidR="00B16E32">
        <w:rPr>
          <w:rFonts w:ascii="Times New Roman" w:eastAsia="Times New Roman" w:hAnsi="Times New Roman" w:cs="David" w:hint="cs"/>
          <w:b/>
          <w:bCs/>
          <w:sz w:val="24"/>
          <w:szCs w:val="24"/>
          <w:u w:val="single"/>
          <w:rtl/>
        </w:rPr>
        <w:t>2025</w:t>
      </w:r>
    </w:p>
    <w:p w14:paraId="0FE7C203" w14:textId="2AC355BA"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u w:val="single"/>
          <w:rtl/>
        </w:rPr>
        <w:t>בבית משפט השלום בהרצליה</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 xml:space="preserve">ת.א. </w:t>
      </w:r>
      <w:r w:rsidR="00FB3300">
        <w:rPr>
          <w:rFonts w:ascii="Times New Roman" w:eastAsia="Times New Roman" w:hAnsi="Times New Roman" w:cs="David" w:hint="cs"/>
          <w:b/>
          <w:bCs/>
          <w:sz w:val="24"/>
          <w:szCs w:val="24"/>
          <w:u w:val="single"/>
          <w:rtl/>
        </w:rPr>
        <w:t>12761-03-25</w:t>
      </w:r>
    </w:p>
    <w:p w14:paraId="490A9F5E"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hint="cs"/>
          <w:b/>
          <w:bCs/>
          <w:sz w:val="24"/>
          <w:szCs w:val="24"/>
          <w:u w:val="single"/>
          <w:rtl/>
        </w:rPr>
        <w:t xml:space="preserve"> </w:t>
      </w:r>
    </w:p>
    <w:p w14:paraId="3790AE6B"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p>
    <w:p w14:paraId="7F91A32F" w14:textId="3261A383" w:rsidR="00E07AE1" w:rsidRDefault="00000000" w:rsidP="00C40A3C">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בעניין:</w:t>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sidR="00C40A3C">
        <w:rPr>
          <w:rFonts w:ascii="Times New Roman" w:eastAsia="Times New Roman" w:hAnsi="Times New Roman" w:cs="David" w:hint="cs"/>
          <w:b/>
          <w:bCs/>
          <w:sz w:val="24"/>
          <w:szCs w:val="24"/>
          <w:rtl/>
        </w:rPr>
        <w:t>גיא קריב</w:t>
      </w:r>
      <w:r>
        <w:rPr>
          <w:rFonts w:ascii="Times New Roman" w:eastAsia="Times New Roman" w:hAnsi="Times New Roman" w:cs="David" w:hint="cs"/>
          <w:b/>
          <w:bCs/>
          <w:sz w:val="24"/>
          <w:szCs w:val="24"/>
          <w:rtl/>
        </w:rPr>
        <w:t>, ת.ז.</w:t>
      </w:r>
      <w:r w:rsidR="006C02AA">
        <w:rPr>
          <w:rFonts w:ascii="Times New Roman" w:eastAsia="Times New Roman" w:hAnsi="Times New Roman" w:cs="David" w:hint="cs"/>
          <w:b/>
          <w:bCs/>
          <w:sz w:val="24"/>
          <w:szCs w:val="24"/>
          <w:rtl/>
        </w:rPr>
        <w:t xml:space="preserve"> </w:t>
      </w:r>
      <w:r w:rsidR="006C02AA" w:rsidRPr="006C02AA">
        <w:rPr>
          <w:rFonts w:ascii="Times New Roman" w:eastAsia="Times New Roman" w:hAnsi="Times New Roman" w:cs="David"/>
          <w:b/>
          <w:bCs/>
          <w:sz w:val="24"/>
          <w:szCs w:val="24"/>
          <w:rtl/>
        </w:rPr>
        <w:t>040016958</w:t>
      </w:r>
    </w:p>
    <w:p w14:paraId="0E6E4616" w14:textId="29605CFC" w:rsidR="002C0AC5" w:rsidRDefault="00000000" w:rsidP="002C0AC5">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Pr>
          <w:rFonts w:ascii="Times New Roman" w:eastAsia="Times New Roman" w:hAnsi="Times New Roman" w:cs="David"/>
          <w:b/>
          <w:bCs/>
          <w:sz w:val="24"/>
          <w:szCs w:val="24"/>
          <w:rtl/>
        </w:rPr>
        <w:tab/>
      </w:r>
      <w:r w:rsidR="002C0AC5">
        <w:rPr>
          <w:rFonts w:ascii="Times New Roman" w:eastAsia="Times New Roman" w:hAnsi="Times New Roman" w:cs="David" w:hint="cs"/>
          <w:sz w:val="24"/>
          <w:szCs w:val="24"/>
          <w:rtl/>
        </w:rPr>
        <w:t>מרח' אפרים קציר 15 הוד השרון</w:t>
      </w:r>
    </w:p>
    <w:p w14:paraId="76DF4EF1" w14:textId="554D66D3"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טל: </w:t>
      </w:r>
      <w:r w:rsidR="0068797C">
        <w:rPr>
          <w:rFonts w:ascii="Times New Roman" w:eastAsia="Times New Roman" w:hAnsi="Times New Roman" w:cs="David" w:hint="cs"/>
          <w:sz w:val="24"/>
          <w:szCs w:val="24"/>
          <w:rtl/>
        </w:rPr>
        <w:t>0543110023</w:t>
      </w:r>
      <w:r>
        <w:rPr>
          <w:rFonts w:ascii="Times New Roman" w:eastAsia="Times New Roman" w:hAnsi="Times New Roman" w:cs="David" w:hint="cs"/>
          <w:sz w:val="24"/>
          <w:szCs w:val="24"/>
          <w:rtl/>
        </w:rPr>
        <w:t>; פקס:</w:t>
      </w:r>
      <w:r>
        <w:rPr>
          <w:rFonts w:ascii="Times New Roman" w:eastAsia="Times New Roman" w:hAnsi="Times New Roman" w:cs="David" w:hint="cs"/>
          <w:sz w:val="24"/>
          <w:szCs w:val="24"/>
        </w:rPr>
        <w:t xml:space="preserve"> </w:t>
      </w:r>
      <w:r>
        <w:rPr>
          <w:rFonts w:ascii="Times New Roman" w:eastAsia="Times New Roman" w:hAnsi="Times New Roman" w:cs="David" w:hint="cs"/>
          <w:sz w:val="24"/>
          <w:szCs w:val="24"/>
          <w:rtl/>
        </w:rPr>
        <w:t>אין</w:t>
      </w:r>
    </w:p>
    <w:p w14:paraId="112E462D"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ע"י ב"כ עוה"ד עמית חורש (מ.ר. 70706)  </w:t>
      </w:r>
    </w:p>
    <w:p w14:paraId="3746E8D1" w14:textId="46C6B6A2"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מרח' </w:t>
      </w:r>
      <w:r w:rsidR="00C40A3C">
        <w:rPr>
          <w:rFonts w:ascii="Times New Roman" w:eastAsia="Times New Roman" w:hAnsi="Times New Roman" w:cs="David" w:hint="cs"/>
          <w:sz w:val="24"/>
          <w:szCs w:val="24"/>
          <w:rtl/>
        </w:rPr>
        <w:t>דניאל פריש 3, תל אביב</w:t>
      </w:r>
    </w:p>
    <w:p w14:paraId="365E63CE"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t xml:space="preserve">טל' 054-5630411; פקס </w:t>
      </w:r>
      <w:r>
        <w:rPr>
          <w:rFonts w:ascii="Times New Roman" w:eastAsia="Times New Roman" w:hAnsi="Times New Roman" w:cs="David"/>
          <w:sz w:val="24"/>
          <w:szCs w:val="24"/>
          <w:rtl/>
        </w:rPr>
        <w:t>077-4703242</w:t>
      </w:r>
    </w:p>
    <w:p w14:paraId="5E27B36B"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b/>
          <w:bCs/>
          <w:sz w:val="24"/>
          <w:szCs w:val="24"/>
          <w:rtl/>
        </w:rPr>
        <w:t xml:space="preserve"> </w:t>
      </w:r>
      <w:r>
        <w:rPr>
          <w:rFonts w:ascii="Times New Roman" w:eastAsia="Times New Roman" w:hAnsi="Times New Roman" w:cs="David" w:hint="cs"/>
          <w:b/>
          <w:bCs/>
          <w:sz w:val="24"/>
          <w:szCs w:val="24"/>
          <w:rtl/>
        </w:rPr>
        <w:tab/>
      </w:r>
      <w:r>
        <w:rPr>
          <w:rFonts w:ascii="Times New Roman" w:eastAsia="Times New Roman" w:hAnsi="Times New Roman" w:cs="David" w:hint="cs"/>
          <w:sz w:val="24"/>
          <w:szCs w:val="24"/>
          <w:rtl/>
        </w:rPr>
        <w:t xml:space="preserve">מען להמצאת כתב בי דין: </w:t>
      </w:r>
      <w:r>
        <w:rPr>
          <w:rFonts w:ascii="Times New Roman" w:eastAsia="Times New Roman" w:hAnsi="Times New Roman" w:cs="David"/>
          <w:sz w:val="24"/>
          <w:szCs w:val="24"/>
        </w:rPr>
        <w:t>amit@horesh-law.co.il</w:t>
      </w:r>
    </w:p>
    <w:p w14:paraId="341B0B0E"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0C83E33E" w14:textId="27A92AD3" w:rsidR="00E07AE1" w:rsidRDefault="00000000">
      <w:pPr>
        <w:tabs>
          <w:tab w:val="left" w:pos="720"/>
          <w:tab w:val="left" w:pos="1350"/>
          <w:tab w:val="left" w:pos="2160"/>
          <w:tab w:val="left" w:pos="2880"/>
          <w:tab w:val="left" w:pos="3161"/>
          <w:tab w:val="left" w:pos="4011"/>
          <w:tab w:val="left" w:pos="4720"/>
        </w:tabs>
        <w:spacing w:after="0"/>
        <w:ind w:left="72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r>
        <w:rPr>
          <w:rFonts w:ascii="Times New Roman" w:eastAsia="Times New Roman" w:hAnsi="Times New Roman" w:cs="David" w:hint="cs"/>
          <w:b/>
          <w:bCs/>
          <w:sz w:val="24"/>
          <w:szCs w:val="24"/>
          <w:u w:val="single"/>
          <w:rtl/>
        </w:rPr>
        <w:t>ה</w:t>
      </w:r>
      <w:r w:rsidR="00E10E5D">
        <w:rPr>
          <w:rFonts w:ascii="Times New Roman" w:eastAsia="Times New Roman" w:hAnsi="Times New Roman" w:cs="David" w:hint="cs"/>
          <w:b/>
          <w:bCs/>
          <w:sz w:val="24"/>
          <w:szCs w:val="24"/>
          <w:u w:val="single"/>
          <w:rtl/>
        </w:rPr>
        <w:t>תובע</w:t>
      </w:r>
    </w:p>
    <w:p w14:paraId="3AB17C1E"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45F36663" w14:textId="77777777" w:rsidR="00E07AE1" w:rsidRDefault="00000000">
      <w:pPr>
        <w:numPr>
          <w:ilvl w:val="0"/>
          <w:numId w:val="1"/>
        </w:numPr>
        <w:tabs>
          <w:tab w:val="left" w:pos="720"/>
          <w:tab w:val="left" w:pos="1350"/>
          <w:tab w:val="left" w:pos="2160"/>
          <w:tab w:val="left" w:pos="2880"/>
          <w:tab w:val="left" w:pos="3161"/>
          <w:tab w:val="left" w:pos="4011"/>
          <w:tab w:val="left" w:pos="4720"/>
        </w:tabs>
        <w:spacing w:after="0" w:line="240" w:lineRule="auto"/>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 xml:space="preserve">נ ג ד </w:t>
      </w:r>
      <w:r>
        <w:rPr>
          <w:rFonts w:ascii="Times New Roman" w:eastAsia="Times New Roman" w:hAnsi="Times New Roman" w:cs="David"/>
          <w:b/>
          <w:bCs/>
          <w:sz w:val="24"/>
          <w:szCs w:val="24"/>
          <w:rtl/>
        </w:rPr>
        <w:t>–</w:t>
      </w:r>
    </w:p>
    <w:p w14:paraId="25ABB57D" w14:textId="77777777"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t xml:space="preserve"> </w:t>
      </w:r>
    </w:p>
    <w:p w14:paraId="475E47DD" w14:textId="04B29ADA" w:rsidR="00E07AE1" w:rsidRPr="00C40A3C" w:rsidRDefault="00C40A3C" w:rsidP="00C40A3C">
      <w:pPr>
        <w:pStyle w:val="a3"/>
        <w:numPr>
          <w:ilvl w:val="0"/>
          <w:numId w:val="7"/>
        </w:num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r w:rsidRPr="00C40A3C">
        <w:rPr>
          <w:rFonts w:ascii="Times New Roman" w:eastAsia="Times New Roman" w:hAnsi="Times New Roman" w:cs="David" w:hint="cs"/>
          <w:b/>
          <w:bCs/>
          <w:sz w:val="24"/>
          <w:szCs w:val="24"/>
          <w:rtl/>
        </w:rPr>
        <w:t xml:space="preserve">לאונרדו נ.ת.ר.ה בע"מ, ח.פ. 514209337 </w:t>
      </w:r>
    </w:p>
    <w:p w14:paraId="06F7BFC2" w14:textId="3A6AAC59"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sidR="00C40A3C">
        <w:rPr>
          <w:rFonts w:ascii="Times New Roman" w:eastAsia="Times New Roman" w:hAnsi="Times New Roman" w:cs="David"/>
          <w:sz w:val="24"/>
          <w:szCs w:val="24"/>
          <w:rtl/>
        </w:rPr>
        <w:tab/>
      </w:r>
      <w:r w:rsidR="00C40A3C">
        <w:rPr>
          <w:rFonts w:ascii="Times New Roman" w:eastAsia="Times New Roman" w:hAnsi="Times New Roman" w:cs="David"/>
          <w:sz w:val="24"/>
          <w:szCs w:val="24"/>
          <w:rtl/>
        </w:rPr>
        <w:tab/>
      </w:r>
      <w:r w:rsidR="004A2CF0">
        <w:rPr>
          <w:rFonts w:ascii="Times New Roman" w:eastAsia="Times New Roman" w:hAnsi="Times New Roman" w:cs="David" w:hint="cs"/>
          <w:sz w:val="24"/>
          <w:szCs w:val="24"/>
          <w:rtl/>
        </w:rPr>
        <w:t xml:space="preserve">  </w:t>
      </w:r>
      <w:r w:rsidR="00C40A3C">
        <w:rPr>
          <w:rFonts w:ascii="Times New Roman" w:eastAsia="Times New Roman" w:hAnsi="Times New Roman" w:cs="David" w:hint="cs"/>
          <w:sz w:val="24"/>
          <w:szCs w:val="24"/>
          <w:rtl/>
        </w:rPr>
        <w:t>הסדנא 8, רעננה</w:t>
      </w:r>
      <w:r>
        <w:rPr>
          <w:rFonts w:ascii="Times New Roman" w:eastAsia="Times New Roman" w:hAnsi="Times New Roman" w:cs="David" w:hint="cs"/>
          <w:sz w:val="24"/>
          <w:szCs w:val="24"/>
          <w:rtl/>
        </w:rPr>
        <w:t xml:space="preserve"> </w:t>
      </w:r>
    </w:p>
    <w:p w14:paraId="69841A1D" w14:textId="2CCECE51" w:rsidR="00E07AE1" w:rsidRPr="006C02AA" w:rsidRDefault="00000000" w:rsidP="0068797C">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Pr>
          <w:rFonts w:ascii="Times New Roman" w:eastAsia="Times New Roman" w:hAnsi="Times New Roman" w:cs="David"/>
          <w:sz w:val="24"/>
          <w:szCs w:val="24"/>
          <w:rtl/>
        </w:rPr>
        <w:tab/>
      </w:r>
      <w:r w:rsidR="004A2CF0">
        <w:rPr>
          <w:rFonts w:ascii="Times New Roman" w:eastAsia="Times New Roman" w:hAnsi="Times New Roman" w:cs="David" w:hint="cs"/>
          <w:sz w:val="24"/>
          <w:szCs w:val="24"/>
          <w:rtl/>
        </w:rPr>
        <w:t xml:space="preserve">  </w:t>
      </w:r>
      <w:r w:rsidRPr="006C02AA">
        <w:rPr>
          <w:rFonts w:ascii="Times New Roman" w:eastAsia="Times New Roman" w:hAnsi="Times New Roman" w:cs="David" w:hint="cs"/>
          <w:sz w:val="24"/>
          <w:szCs w:val="24"/>
          <w:rtl/>
        </w:rPr>
        <w:t xml:space="preserve">טל: </w:t>
      </w:r>
      <w:r w:rsidR="0068797C" w:rsidRPr="006C02AA">
        <w:rPr>
          <w:rFonts w:ascii="Times New Roman" w:eastAsia="Times New Roman" w:hAnsi="Times New Roman" w:cs="David"/>
          <w:sz w:val="24"/>
          <w:szCs w:val="24"/>
        </w:rPr>
        <w:t>077-530-6100</w:t>
      </w:r>
      <w:r w:rsidRPr="006C02AA">
        <w:rPr>
          <w:rFonts w:ascii="Times New Roman" w:eastAsia="Times New Roman" w:hAnsi="Times New Roman" w:cs="David" w:hint="cs"/>
          <w:sz w:val="24"/>
          <w:szCs w:val="24"/>
          <w:rtl/>
        </w:rPr>
        <w:t xml:space="preserve">; פקס: </w:t>
      </w:r>
      <w:r w:rsidR="0068797C" w:rsidRPr="006C02AA">
        <w:rPr>
          <w:rFonts w:ascii="Times New Roman" w:eastAsia="Times New Roman" w:hAnsi="Times New Roman" w:cs="David" w:hint="cs"/>
          <w:sz w:val="24"/>
          <w:szCs w:val="24"/>
          <w:rtl/>
        </w:rPr>
        <w:t>אין</w:t>
      </w:r>
    </w:p>
    <w:p w14:paraId="1A4C0802" w14:textId="5710672F" w:rsidR="0068797C" w:rsidRPr="006C02AA" w:rsidRDefault="0068797C" w:rsidP="0068797C">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sidRPr="006C02AA">
        <w:rPr>
          <w:rFonts w:ascii="Times New Roman" w:eastAsia="Times New Roman" w:hAnsi="Times New Roman" w:cs="David"/>
          <w:sz w:val="24"/>
          <w:szCs w:val="24"/>
          <w:rtl/>
        </w:rPr>
        <w:tab/>
      </w:r>
      <w:r w:rsidRPr="006C02AA">
        <w:rPr>
          <w:rFonts w:ascii="Times New Roman" w:eastAsia="Times New Roman" w:hAnsi="Times New Roman" w:cs="David"/>
          <w:sz w:val="24"/>
          <w:szCs w:val="24"/>
          <w:rtl/>
        </w:rPr>
        <w:tab/>
      </w:r>
      <w:r w:rsidRPr="006C02AA">
        <w:rPr>
          <w:rFonts w:ascii="Times New Roman" w:eastAsia="Times New Roman" w:hAnsi="Times New Roman" w:cs="David"/>
          <w:sz w:val="24"/>
          <w:szCs w:val="24"/>
          <w:rtl/>
        </w:rPr>
        <w:tab/>
      </w:r>
      <w:r w:rsidRPr="006C02AA">
        <w:rPr>
          <w:rFonts w:ascii="Times New Roman" w:eastAsia="Times New Roman" w:hAnsi="Times New Roman" w:cs="David"/>
          <w:sz w:val="24"/>
          <w:szCs w:val="24"/>
          <w:rtl/>
        </w:rPr>
        <w:tab/>
      </w:r>
      <w:r w:rsidRPr="006C02AA">
        <w:rPr>
          <w:rFonts w:ascii="Times New Roman" w:eastAsia="Times New Roman" w:hAnsi="Times New Roman" w:cs="David" w:hint="cs"/>
          <w:sz w:val="24"/>
          <w:szCs w:val="24"/>
          <w:rtl/>
        </w:rPr>
        <w:t xml:space="preserve">  דוא"ל:</w:t>
      </w:r>
      <w:r w:rsidRPr="006C02AA">
        <w:t xml:space="preserve"> </w:t>
      </w:r>
      <w:r w:rsidR="00EF6377">
        <w:rPr>
          <w:color w:val="5E5E5E"/>
          <w:highlight w:val="white"/>
        </w:rPr>
        <w:t>bedek@leonardogroup.co.il</w:t>
      </w:r>
      <w:r w:rsidR="00EF6377">
        <w:rPr>
          <w:rtl/>
        </w:rPr>
        <w:t xml:space="preserve"> </w:t>
      </w:r>
    </w:p>
    <w:p w14:paraId="167F0C58" w14:textId="74CBE001" w:rsidR="00C40A3C" w:rsidRDefault="00C40A3C" w:rsidP="004A2CF0">
      <w:pPr>
        <w:pStyle w:val="a3"/>
        <w:numPr>
          <w:ilvl w:val="0"/>
          <w:numId w:val="7"/>
        </w:num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Pr>
      </w:pPr>
      <w:r w:rsidRPr="004A2CF0">
        <w:rPr>
          <w:rFonts w:ascii="Times New Roman" w:eastAsia="Times New Roman" w:hAnsi="Times New Roman" w:cs="David" w:hint="cs"/>
          <w:b/>
          <w:bCs/>
          <w:sz w:val="24"/>
          <w:szCs w:val="24"/>
          <w:rtl/>
        </w:rPr>
        <w:t xml:space="preserve">דורון נתנאל, ת.ז. </w:t>
      </w:r>
      <w:r w:rsidR="004A2CF0" w:rsidRPr="004A2CF0">
        <w:rPr>
          <w:rFonts w:ascii="Times New Roman" w:eastAsia="Times New Roman" w:hAnsi="Times New Roman" w:cs="David"/>
          <w:b/>
          <w:bCs/>
          <w:sz w:val="24"/>
          <w:szCs w:val="24"/>
          <w:rtl/>
        </w:rPr>
        <w:t>055486641</w:t>
      </w:r>
    </w:p>
    <w:p w14:paraId="3EEBD481" w14:textId="12EA1DE5" w:rsidR="006C02AA" w:rsidRPr="006C02AA" w:rsidRDefault="006C02AA" w:rsidP="006C02AA">
      <w:pPr>
        <w:tabs>
          <w:tab w:val="left" w:pos="720"/>
          <w:tab w:val="left" w:pos="1350"/>
          <w:tab w:val="left" w:pos="2160"/>
          <w:tab w:val="left" w:pos="2880"/>
          <w:tab w:val="left" w:pos="3161"/>
          <w:tab w:val="left" w:pos="4011"/>
          <w:tab w:val="left" w:pos="4720"/>
        </w:tabs>
        <w:spacing w:after="0"/>
        <w:ind w:left="2976"/>
        <w:rPr>
          <w:rFonts w:ascii="Times New Roman" w:eastAsia="Times New Roman" w:hAnsi="Times New Roman" w:cs="David"/>
          <w:sz w:val="24"/>
          <w:szCs w:val="24"/>
          <w:rtl/>
        </w:rPr>
      </w:pPr>
      <w:r w:rsidRPr="006C02AA">
        <w:rPr>
          <w:rFonts w:ascii="Times New Roman" w:eastAsia="Times New Roman" w:hAnsi="Times New Roman" w:cs="David" w:hint="cs"/>
          <w:sz w:val="24"/>
          <w:szCs w:val="24"/>
          <w:rtl/>
        </w:rPr>
        <w:t xml:space="preserve">מרח' </w:t>
      </w:r>
      <w:r w:rsidR="00EB2F08">
        <w:rPr>
          <w:rFonts w:ascii="Times New Roman" w:eastAsia="Times New Roman" w:hAnsi="Times New Roman" w:cs="David" w:hint="cs"/>
          <w:sz w:val="24"/>
          <w:szCs w:val="24"/>
          <w:rtl/>
        </w:rPr>
        <w:t>עציון 24, רמת גן</w:t>
      </w:r>
      <w:r w:rsidRPr="006C02AA">
        <w:rPr>
          <w:rFonts w:ascii="Times New Roman" w:eastAsia="Times New Roman" w:hAnsi="Times New Roman" w:cs="David" w:hint="cs"/>
          <w:sz w:val="24"/>
          <w:szCs w:val="24"/>
          <w:rtl/>
        </w:rPr>
        <w:t xml:space="preserve"> </w:t>
      </w:r>
    </w:p>
    <w:p w14:paraId="3926EE79" w14:textId="487E77CA" w:rsidR="006C02AA" w:rsidRPr="006C02AA" w:rsidRDefault="006C02AA" w:rsidP="002C0AC5">
      <w:pPr>
        <w:tabs>
          <w:tab w:val="left" w:pos="720"/>
          <w:tab w:val="left" w:pos="1350"/>
          <w:tab w:val="left" w:pos="2160"/>
          <w:tab w:val="left" w:pos="2880"/>
          <w:tab w:val="left" w:pos="3161"/>
          <w:tab w:val="left" w:pos="4011"/>
          <w:tab w:val="left" w:pos="4720"/>
        </w:tabs>
        <w:spacing w:after="0"/>
        <w:ind w:left="2976"/>
        <w:rPr>
          <w:rFonts w:ascii="Times New Roman" w:eastAsia="Times New Roman" w:hAnsi="Times New Roman" w:cs="David"/>
          <w:sz w:val="24"/>
          <w:szCs w:val="24"/>
          <w:rtl/>
        </w:rPr>
      </w:pPr>
      <w:r w:rsidRPr="006C02AA">
        <w:rPr>
          <w:rFonts w:ascii="Times New Roman" w:eastAsia="Times New Roman" w:hAnsi="Times New Roman" w:cs="David" w:hint="cs"/>
          <w:sz w:val="24"/>
          <w:szCs w:val="24"/>
          <w:rtl/>
        </w:rPr>
        <w:t xml:space="preserve">טל: </w:t>
      </w:r>
      <w:r w:rsidR="002C0AC5">
        <w:rPr>
          <w:rFonts w:ascii="Times New Roman" w:eastAsia="Times New Roman" w:hAnsi="Times New Roman" w:cs="David" w:hint="cs"/>
          <w:sz w:val="24"/>
          <w:szCs w:val="24"/>
          <w:rtl/>
        </w:rPr>
        <w:t>0</w:t>
      </w:r>
      <w:r w:rsidR="002C0AC5" w:rsidRPr="002C0AC5">
        <w:rPr>
          <w:rFonts w:ascii="Times New Roman" w:eastAsia="Times New Roman" w:hAnsi="Times New Roman" w:cs="David"/>
          <w:sz w:val="24"/>
          <w:szCs w:val="24"/>
          <w:rtl/>
        </w:rPr>
        <w:t>537709161</w:t>
      </w:r>
      <w:r w:rsidR="002C0AC5">
        <w:rPr>
          <w:rFonts w:ascii="Times New Roman" w:eastAsia="Times New Roman" w:hAnsi="Times New Roman" w:cs="David"/>
          <w:sz w:val="24"/>
          <w:szCs w:val="24"/>
          <w:rtl/>
        </w:rPr>
        <w:br/>
      </w:r>
      <w:r w:rsidR="002C0AC5">
        <w:rPr>
          <w:rFonts w:ascii="Times New Roman" w:eastAsia="Times New Roman" w:hAnsi="Times New Roman" w:cs="David" w:hint="cs"/>
          <w:sz w:val="24"/>
          <w:szCs w:val="24"/>
          <w:rtl/>
        </w:rPr>
        <w:t xml:space="preserve">אימייל </w:t>
      </w:r>
      <w:r w:rsidR="002C0AC5" w:rsidRPr="002C0AC5">
        <w:rPr>
          <w:rFonts w:ascii="Times New Roman" w:eastAsia="Times New Roman" w:hAnsi="Times New Roman" w:cs="David"/>
          <w:sz w:val="24"/>
          <w:szCs w:val="24"/>
        </w:rPr>
        <w:t>Doron@nathaniel.co.il</w:t>
      </w:r>
    </w:p>
    <w:p w14:paraId="486AF21A" w14:textId="19615493" w:rsidR="00E07AE1" w:rsidRPr="00EF6377" w:rsidRDefault="00000000" w:rsidP="00EF6377">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                      </w:t>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sz w:val="24"/>
          <w:szCs w:val="24"/>
          <w:rtl/>
        </w:rPr>
        <w:tab/>
      </w:r>
      <w:r>
        <w:rPr>
          <w:rFonts w:ascii="Times New Roman" w:eastAsia="Times New Roman" w:hAnsi="Times New Roman" w:cs="David" w:hint="cs"/>
          <w:b/>
          <w:bCs/>
          <w:sz w:val="24"/>
          <w:szCs w:val="24"/>
          <w:rtl/>
        </w:rPr>
        <w:t xml:space="preserve"> </w:t>
      </w:r>
    </w:p>
    <w:p w14:paraId="49D6A038" w14:textId="77777777" w:rsidR="00E07AE1" w:rsidRDefault="00E07AE1">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rtl/>
        </w:rPr>
      </w:pPr>
    </w:p>
    <w:p w14:paraId="65894F6B" w14:textId="61123C21" w:rsidR="00E07AE1" w:rsidRDefault="00000000">
      <w:pPr>
        <w:tabs>
          <w:tab w:val="left" w:pos="720"/>
          <w:tab w:val="left" w:pos="1350"/>
          <w:tab w:val="left" w:pos="2160"/>
          <w:tab w:val="left" w:pos="2880"/>
          <w:tab w:val="left" w:pos="3161"/>
          <w:tab w:val="left" w:pos="4011"/>
          <w:tab w:val="left" w:pos="4720"/>
        </w:tabs>
        <w:spacing w:after="0"/>
        <w:rPr>
          <w:rFonts w:ascii="Times New Roman" w:eastAsia="Times New Roman" w:hAnsi="Times New Roman" w:cs="David"/>
          <w:b/>
          <w:bCs/>
          <w:sz w:val="24"/>
          <w:szCs w:val="24"/>
          <w:u w:val="single"/>
          <w:rtl/>
        </w:rPr>
      </w:pP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rtl/>
        </w:rPr>
        <w:tab/>
      </w:r>
      <w:r>
        <w:rPr>
          <w:rFonts w:ascii="Times New Roman" w:eastAsia="Times New Roman" w:hAnsi="Times New Roman" w:cs="David" w:hint="cs"/>
          <w:b/>
          <w:bCs/>
          <w:sz w:val="24"/>
          <w:szCs w:val="24"/>
          <w:u w:val="single"/>
          <w:rtl/>
        </w:rPr>
        <w:t>הנתבע</w:t>
      </w:r>
      <w:r w:rsidR="006C02AA">
        <w:rPr>
          <w:rFonts w:ascii="Times New Roman" w:eastAsia="Times New Roman" w:hAnsi="Times New Roman" w:cs="David" w:hint="cs"/>
          <w:b/>
          <w:bCs/>
          <w:sz w:val="24"/>
          <w:szCs w:val="24"/>
          <w:u w:val="single"/>
          <w:rtl/>
        </w:rPr>
        <w:t>ים</w:t>
      </w:r>
      <w:r>
        <w:rPr>
          <w:rFonts w:ascii="Times New Roman" w:eastAsia="Times New Roman" w:hAnsi="Times New Roman" w:cs="David" w:hint="cs"/>
          <w:b/>
          <w:bCs/>
          <w:sz w:val="24"/>
          <w:szCs w:val="24"/>
          <w:u w:val="single"/>
          <w:rtl/>
        </w:rPr>
        <w:t xml:space="preserve"> </w:t>
      </w:r>
    </w:p>
    <w:p w14:paraId="5FB8A97D" w14:textId="77777777" w:rsidR="00E07AE1" w:rsidRDefault="00000000">
      <w:pPr>
        <w:spacing w:after="0"/>
        <w:jc w:val="center"/>
        <w:rPr>
          <w:rFonts w:cs="David"/>
          <w:b/>
          <w:bCs/>
          <w:sz w:val="32"/>
          <w:szCs w:val="32"/>
          <w:u w:val="single"/>
          <w:rtl/>
        </w:rPr>
      </w:pPr>
      <w:r>
        <w:rPr>
          <w:rFonts w:cs="David" w:hint="cs"/>
          <w:b/>
          <w:bCs/>
          <w:sz w:val="32"/>
          <w:szCs w:val="32"/>
          <w:u w:val="single"/>
          <w:rtl/>
        </w:rPr>
        <w:t>כתב תביעה</w:t>
      </w:r>
    </w:p>
    <w:p w14:paraId="3DB0A9E8" w14:textId="77777777" w:rsidR="00E07AE1" w:rsidRDefault="00E07AE1">
      <w:pPr>
        <w:spacing w:after="0"/>
        <w:jc w:val="center"/>
        <w:rPr>
          <w:rFonts w:cs="David"/>
          <w:b/>
          <w:bCs/>
          <w:sz w:val="20"/>
          <w:szCs w:val="20"/>
          <w:u w:val="single"/>
          <w:rtl/>
        </w:rPr>
      </w:pPr>
    </w:p>
    <w:p w14:paraId="3D730DB0" w14:textId="77777777" w:rsidR="00E07AE1" w:rsidRDefault="00000000">
      <w:pPr>
        <w:spacing w:after="0"/>
        <w:rPr>
          <w:rFonts w:cs="David"/>
          <w:sz w:val="20"/>
          <w:szCs w:val="20"/>
          <w:rtl/>
        </w:rPr>
      </w:pPr>
      <w:r>
        <w:rPr>
          <w:rFonts w:cs="David" w:hint="cs"/>
          <w:b/>
          <w:bCs/>
          <w:sz w:val="20"/>
          <w:szCs w:val="20"/>
          <w:u w:val="single"/>
          <w:rtl/>
        </w:rPr>
        <w:t>סוג התביעה ונושאה</w:t>
      </w:r>
      <w:r>
        <w:rPr>
          <w:rFonts w:cs="David" w:hint="cs"/>
          <w:sz w:val="20"/>
          <w:szCs w:val="20"/>
          <w:rtl/>
        </w:rPr>
        <w:t xml:space="preserve">: תיק אזרחי בסדר דין רגיל, מקרקעין </w:t>
      </w:r>
      <w:r>
        <w:rPr>
          <w:rFonts w:cs="David"/>
          <w:sz w:val="20"/>
          <w:szCs w:val="20"/>
          <w:rtl/>
        </w:rPr>
        <w:t>–</w:t>
      </w:r>
      <w:r>
        <w:rPr>
          <w:rFonts w:cs="David" w:hint="cs"/>
          <w:sz w:val="20"/>
          <w:szCs w:val="20"/>
          <w:rtl/>
        </w:rPr>
        <w:t xml:space="preserve"> ליקויי בניה, חוזים, הצהרתי;</w:t>
      </w:r>
    </w:p>
    <w:p w14:paraId="01E0DBB4" w14:textId="77777777" w:rsidR="00E07AE1" w:rsidRDefault="00E07AE1">
      <w:pPr>
        <w:spacing w:after="0"/>
        <w:rPr>
          <w:rFonts w:cs="David"/>
          <w:sz w:val="20"/>
          <w:szCs w:val="20"/>
          <w:rtl/>
        </w:rPr>
      </w:pPr>
    </w:p>
    <w:p w14:paraId="2A5935CC" w14:textId="43B2AE8C" w:rsidR="00E07AE1" w:rsidRDefault="00000000">
      <w:pPr>
        <w:spacing w:after="0"/>
        <w:rPr>
          <w:rFonts w:cs="David"/>
          <w:sz w:val="20"/>
          <w:szCs w:val="20"/>
          <w:rtl/>
        </w:rPr>
      </w:pPr>
      <w:r>
        <w:rPr>
          <w:rFonts w:cs="David" w:hint="cs"/>
          <w:b/>
          <w:bCs/>
          <w:sz w:val="20"/>
          <w:szCs w:val="20"/>
          <w:u w:val="single"/>
          <w:rtl/>
        </w:rPr>
        <w:t>הסעדים המבוקשים</w:t>
      </w:r>
      <w:r>
        <w:rPr>
          <w:rFonts w:cs="David" w:hint="cs"/>
          <w:sz w:val="20"/>
          <w:szCs w:val="20"/>
          <w:rtl/>
        </w:rPr>
        <w:t>: כספי</w:t>
      </w:r>
      <w:r w:rsidR="00C40A3C">
        <w:rPr>
          <w:rFonts w:cs="David" w:hint="cs"/>
          <w:sz w:val="20"/>
          <w:szCs w:val="20"/>
          <w:rtl/>
        </w:rPr>
        <w:t>, צו עשה</w:t>
      </w:r>
      <w:r>
        <w:rPr>
          <w:rFonts w:cs="David" w:hint="cs"/>
          <w:sz w:val="20"/>
          <w:szCs w:val="20"/>
          <w:rtl/>
        </w:rPr>
        <w:t xml:space="preserve">; </w:t>
      </w:r>
    </w:p>
    <w:p w14:paraId="3B71AFCC" w14:textId="77777777" w:rsidR="00E07AE1" w:rsidRDefault="00E07AE1">
      <w:pPr>
        <w:spacing w:after="0"/>
        <w:rPr>
          <w:rFonts w:cs="David"/>
          <w:sz w:val="20"/>
          <w:szCs w:val="20"/>
          <w:rtl/>
        </w:rPr>
      </w:pPr>
    </w:p>
    <w:p w14:paraId="13720A0A" w14:textId="563521EF" w:rsidR="00E07AE1" w:rsidRDefault="00000000">
      <w:pPr>
        <w:spacing w:after="0"/>
        <w:rPr>
          <w:rFonts w:cs="David"/>
          <w:sz w:val="20"/>
          <w:szCs w:val="20"/>
          <w:rtl/>
        </w:rPr>
      </w:pPr>
      <w:r>
        <w:rPr>
          <w:rFonts w:cs="David" w:hint="cs"/>
          <w:b/>
          <w:bCs/>
          <w:sz w:val="20"/>
          <w:szCs w:val="20"/>
          <w:u w:val="single"/>
          <w:rtl/>
        </w:rPr>
        <w:t>סכום התביעה</w:t>
      </w:r>
      <w:r>
        <w:rPr>
          <w:rFonts w:cs="David" w:hint="cs"/>
          <w:sz w:val="20"/>
          <w:szCs w:val="20"/>
          <w:rtl/>
        </w:rPr>
        <w:t xml:space="preserve">: </w:t>
      </w:r>
      <w:r>
        <w:rPr>
          <w:rFonts w:cs="David"/>
          <w:sz w:val="20"/>
          <w:szCs w:val="20"/>
          <w:rtl/>
        </w:rPr>
        <w:softHyphen/>
      </w:r>
      <w:r>
        <w:rPr>
          <w:rFonts w:cs="David"/>
          <w:sz w:val="20"/>
          <w:szCs w:val="20"/>
          <w:rtl/>
        </w:rPr>
        <w:softHyphen/>
      </w:r>
      <w:r>
        <w:rPr>
          <w:rFonts w:cs="David"/>
          <w:sz w:val="20"/>
          <w:szCs w:val="20"/>
          <w:rtl/>
        </w:rPr>
        <w:softHyphen/>
      </w:r>
      <w:r>
        <w:rPr>
          <w:rFonts w:cs="David"/>
          <w:sz w:val="20"/>
          <w:szCs w:val="20"/>
          <w:rtl/>
        </w:rPr>
        <w:softHyphen/>
      </w:r>
      <w:r>
        <w:rPr>
          <w:rFonts w:cs="David"/>
          <w:sz w:val="20"/>
          <w:szCs w:val="20"/>
          <w:rtl/>
        </w:rPr>
        <w:softHyphen/>
      </w:r>
      <w:r w:rsidR="00B62922">
        <w:rPr>
          <w:rFonts w:cs="David" w:hint="cs"/>
          <w:sz w:val="20"/>
          <w:szCs w:val="20"/>
          <w:rtl/>
        </w:rPr>
        <w:t>47,124</w:t>
      </w:r>
      <w:r>
        <w:rPr>
          <w:rFonts w:cs="David" w:hint="cs"/>
          <w:sz w:val="20"/>
          <w:szCs w:val="20"/>
          <w:rtl/>
        </w:rPr>
        <w:t xml:space="preserve"> ₪ </w:t>
      </w:r>
    </w:p>
    <w:p w14:paraId="18F7EED0" w14:textId="77777777" w:rsidR="00E07AE1" w:rsidRDefault="00E07AE1">
      <w:pPr>
        <w:spacing w:after="0"/>
        <w:rPr>
          <w:rFonts w:cs="David"/>
          <w:sz w:val="20"/>
          <w:szCs w:val="20"/>
          <w:rtl/>
        </w:rPr>
      </w:pPr>
    </w:p>
    <w:p w14:paraId="7A91587B" w14:textId="547A76D2" w:rsidR="00E07AE1" w:rsidRDefault="00000000">
      <w:pPr>
        <w:spacing w:after="0"/>
        <w:ind w:right="-284"/>
        <w:rPr>
          <w:rFonts w:cs="David"/>
          <w:sz w:val="20"/>
          <w:szCs w:val="20"/>
          <w:rtl/>
        </w:rPr>
      </w:pPr>
      <w:r>
        <w:rPr>
          <w:rFonts w:cs="David" w:hint="cs"/>
          <w:b/>
          <w:bCs/>
          <w:sz w:val="20"/>
          <w:szCs w:val="20"/>
          <w:u w:val="single"/>
          <w:rtl/>
        </w:rPr>
        <w:t>סכום האגרה</w:t>
      </w:r>
      <w:r>
        <w:rPr>
          <w:rFonts w:cs="David" w:hint="cs"/>
          <w:sz w:val="20"/>
          <w:szCs w:val="20"/>
          <w:rtl/>
        </w:rPr>
        <w:t xml:space="preserve">: </w:t>
      </w:r>
      <w:r w:rsidR="00B62922">
        <w:rPr>
          <w:rFonts w:cs="David"/>
          <w:sz w:val="20"/>
          <w:szCs w:val="20"/>
        </w:rPr>
        <w:t xml:space="preserve">589 </w:t>
      </w:r>
      <w:r>
        <w:rPr>
          <w:rFonts w:cs="David" w:hint="cs"/>
          <w:sz w:val="20"/>
          <w:szCs w:val="20"/>
          <w:rtl/>
        </w:rPr>
        <w:t xml:space="preserve"> ₪ בהתאם לפרט 1 לתוספת לתקנות בתי המשפט (אגרות), תשס"ז-2007;</w:t>
      </w:r>
    </w:p>
    <w:p w14:paraId="34FC6C5B" w14:textId="77777777" w:rsidR="00E07AE1" w:rsidRDefault="00E07AE1">
      <w:pPr>
        <w:spacing w:after="0"/>
        <w:ind w:right="-284"/>
        <w:rPr>
          <w:rFonts w:cs="David"/>
          <w:sz w:val="20"/>
          <w:szCs w:val="20"/>
          <w:rtl/>
        </w:rPr>
      </w:pPr>
    </w:p>
    <w:p w14:paraId="52D5BAB2" w14:textId="77777777" w:rsidR="00E07AE1" w:rsidRDefault="00000000">
      <w:pPr>
        <w:spacing w:after="0"/>
        <w:ind w:right="-284"/>
        <w:rPr>
          <w:rFonts w:cs="David"/>
          <w:sz w:val="20"/>
          <w:szCs w:val="20"/>
          <w:rtl/>
        </w:rPr>
      </w:pPr>
      <w:r>
        <w:rPr>
          <w:rFonts w:cs="David" w:hint="cs"/>
          <w:b/>
          <w:bCs/>
          <w:sz w:val="20"/>
          <w:szCs w:val="20"/>
          <w:u w:val="single"/>
          <w:rtl/>
        </w:rPr>
        <w:t>קיומו של הליך נוסף בקשר למסכת עובדתית דומה שהתובעת היא צד לו או היתה צד לו</w:t>
      </w:r>
      <w:r>
        <w:rPr>
          <w:rFonts w:cs="David" w:hint="cs"/>
          <w:sz w:val="20"/>
          <w:szCs w:val="20"/>
          <w:rtl/>
        </w:rPr>
        <w:t>: לא;</w:t>
      </w:r>
    </w:p>
    <w:p w14:paraId="6C681E1F" w14:textId="77777777" w:rsidR="00E07AE1" w:rsidRDefault="00E07AE1">
      <w:pPr>
        <w:spacing w:after="0"/>
        <w:ind w:right="-284"/>
        <w:rPr>
          <w:rFonts w:cs="David"/>
          <w:sz w:val="24"/>
          <w:szCs w:val="24"/>
          <w:rtl/>
        </w:rPr>
      </w:pPr>
    </w:p>
    <w:p w14:paraId="715874D5" w14:textId="77777777" w:rsidR="00E07AE1" w:rsidRDefault="00E07AE1">
      <w:pPr>
        <w:spacing w:after="0"/>
        <w:ind w:right="-284"/>
        <w:rPr>
          <w:rFonts w:cs="David"/>
          <w:sz w:val="24"/>
          <w:szCs w:val="24"/>
          <w:rtl/>
        </w:rPr>
      </w:pPr>
    </w:p>
    <w:p w14:paraId="69870D08" w14:textId="77777777" w:rsidR="00E07AE1" w:rsidRDefault="00000000">
      <w:pPr>
        <w:spacing w:after="0"/>
        <w:ind w:right="-284"/>
        <w:jc w:val="center"/>
        <w:rPr>
          <w:rFonts w:cs="David"/>
          <w:b/>
          <w:bCs/>
          <w:sz w:val="24"/>
          <w:szCs w:val="24"/>
          <w:u w:val="single"/>
          <w:rtl/>
        </w:rPr>
      </w:pPr>
      <w:r>
        <w:rPr>
          <w:rFonts w:cs="David" w:hint="cs"/>
          <w:b/>
          <w:bCs/>
          <w:sz w:val="24"/>
          <w:szCs w:val="24"/>
          <w:u w:val="single"/>
          <w:rtl/>
        </w:rPr>
        <w:t>הזמנה לדין</w:t>
      </w:r>
    </w:p>
    <w:p w14:paraId="7D0BDD45" w14:textId="77777777" w:rsidR="00E07AE1" w:rsidRDefault="00E07AE1">
      <w:pPr>
        <w:spacing w:after="0"/>
        <w:ind w:right="-284"/>
        <w:jc w:val="center"/>
        <w:rPr>
          <w:rFonts w:cs="David"/>
          <w:b/>
          <w:bCs/>
          <w:sz w:val="24"/>
          <w:szCs w:val="24"/>
          <w:u w:val="single"/>
          <w:rtl/>
        </w:rPr>
      </w:pPr>
    </w:p>
    <w:p w14:paraId="4B349973" w14:textId="5B2F6A8B" w:rsidR="00E07AE1" w:rsidRDefault="00000000">
      <w:pPr>
        <w:spacing w:after="0"/>
        <w:ind w:right="-284"/>
        <w:jc w:val="both"/>
        <w:rPr>
          <w:rFonts w:cs="David"/>
          <w:sz w:val="24"/>
          <w:szCs w:val="24"/>
          <w:rtl/>
        </w:rPr>
      </w:pPr>
      <w:r>
        <w:rPr>
          <w:rFonts w:cs="David" w:hint="cs"/>
          <w:sz w:val="24"/>
          <w:szCs w:val="24"/>
          <w:rtl/>
        </w:rPr>
        <w:t xml:space="preserve">הואיל וה"ה </w:t>
      </w:r>
      <w:r w:rsidR="00C40A3C">
        <w:rPr>
          <w:rFonts w:cs="David" w:hint="cs"/>
          <w:sz w:val="24"/>
          <w:szCs w:val="24"/>
          <w:rtl/>
        </w:rPr>
        <w:t>גיא קריב</w:t>
      </w:r>
      <w:r>
        <w:rPr>
          <w:rFonts w:cs="David" w:hint="cs"/>
          <w:sz w:val="24"/>
          <w:szCs w:val="24"/>
          <w:rtl/>
        </w:rPr>
        <w:t xml:space="preserve"> הגישו כתב תביעה זה נגדך, אתה מוזמן להגיש כתב הגנה תוך שישים ימים מיום שהומצאה לך הזמנה זו. </w:t>
      </w:r>
    </w:p>
    <w:p w14:paraId="3BEFB482" w14:textId="77777777" w:rsidR="00E07AE1" w:rsidRDefault="00E07AE1">
      <w:pPr>
        <w:spacing w:after="0"/>
        <w:ind w:right="-284"/>
        <w:jc w:val="both"/>
        <w:rPr>
          <w:rFonts w:cs="David"/>
          <w:sz w:val="24"/>
          <w:szCs w:val="24"/>
          <w:rtl/>
        </w:rPr>
      </w:pPr>
    </w:p>
    <w:p w14:paraId="090F38EE" w14:textId="77777777" w:rsidR="00B16E32" w:rsidRDefault="00000000">
      <w:pPr>
        <w:spacing w:after="0"/>
        <w:ind w:right="-284"/>
        <w:jc w:val="both"/>
        <w:rPr>
          <w:rFonts w:cs="David"/>
          <w:sz w:val="24"/>
          <w:szCs w:val="24"/>
          <w:rtl/>
        </w:rPr>
      </w:pPr>
      <w:r>
        <w:rPr>
          <w:rFonts w:cs="David" w:hint="cs"/>
          <w:sz w:val="24"/>
          <w:szCs w:val="24"/>
          <w:rtl/>
        </w:rPr>
        <w:t>לתשומת לבך, אם לא תגיש כתב הגנה אזי לפי תקנה 130 לתקנות סדר הדין האזרחי, התשע"ט-2018, תהיה ל</w:t>
      </w:r>
      <w:r w:rsidR="00E10E5D">
        <w:rPr>
          <w:rFonts w:cs="David" w:hint="cs"/>
          <w:sz w:val="24"/>
          <w:szCs w:val="24"/>
          <w:rtl/>
        </w:rPr>
        <w:t>תובע</w:t>
      </w:r>
      <w:r>
        <w:rPr>
          <w:rFonts w:cs="David" w:hint="cs"/>
          <w:sz w:val="24"/>
          <w:szCs w:val="24"/>
          <w:rtl/>
        </w:rPr>
        <w:t xml:space="preserve"> הזכות לקבל פסק דין שלא בפניך.</w:t>
      </w:r>
    </w:p>
    <w:p w14:paraId="75ECAFFF" w14:textId="66CAB1AD" w:rsidR="00E07AE1" w:rsidRDefault="00000000">
      <w:pPr>
        <w:spacing w:after="0"/>
        <w:ind w:right="-284"/>
        <w:jc w:val="both"/>
        <w:rPr>
          <w:rFonts w:cs="David"/>
          <w:sz w:val="24"/>
          <w:szCs w:val="24"/>
          <w:rtl/>
        </w:rPr>
      </w:pPr>
      <w:r>
        <w:rPr>
          <w:rFonts w:cs="David" w:hint="cs"/>
          <w:sz w:val="24"/>
          <w:szCs w:val="24"/>
          <w:rtl/>
        </w:rPr>
        <w:t xml:space="preserve"> </w:t>
      </w:r>
    </w:p>
    <w:p w14:paraId="22F52203" w14:textId="77777777" w:rsidR="00E07AE1" w:rsidRDefault="00000000">
      <w:pPr>
        <w:spacing w:after="0"/>
        <w:ind w:right="-284"/>
        <w:jc w:val="center"/>
        <w:rPr>
          <w:rFonts w:cs="David"/>
          <w:b/>
          <w:bCs/>
          <w:sz w:val="24"/>
          <w:szCs w:val="24"/>
          <w:u w:val="single"/>
          <w:rtl/>
        </w:rPr>
      </w:pPr>
      <w:r>
        <w:rPr>
          <w:rFonts w:cs="David" w:hint="cs"/>
          <w:b/>
          <w:bCs/>
          <w:sz w:val="24"/>
          <w:szCs w:val="24"/>
          <w:u w:val="single"/>
          <w:rtl/>
        </w:rPr>
        <w:lastRenderedPageBreak/>
        <w:t>חלק שני</w:t>
      </w:r>
    </w:p>
    <w:p w14:paraId="3126A2BC" w14:textId="77777777" w:rsidR="00E07AE1" w:rsidRDefault="00E07AE1">
      <w:pPr>
        <w:spacing w:after="0"/>
        <w:ind w:right="-284"/>
        <w:jc w:val="center"/>
        <w:rPr>
          <w:rFonts w:cs="David"/>
          <w:b/>
          <w:bCs/>
          <w:sz w:val="24"/>
          <w:szCs w:val="24"/>
          <w:u w:val="single"/>
          <w:rtl/>
        </w:rPr>
      </w:pPr>
    </w:p>
    <w:p w14:paraId="323DD160"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הצדדים</w:t>
      </w:r>
      <w:r>
        <w:rPr>
          <w:rFonts w:cs="David" w:hint="cs"/>
          <w:b/>
          <w:bCs/>
          <w:sz w:val="24"/>
          <w:szCs w:val="24"/>
          <w:rtl/>
        </w:rPr>
        <w:t xml:space="preserve"> </w:t>
      </w:r>
    </w:p>
    <w:p w14:paraId="089629DE" w14:textId="398240C2"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b/>
          <w:bCs/>
          <w:sz w:val="24"/>
          <w:szCs w:val="24"/>
          <w:rtl/>
        </w:rPr>
      </w:pPr>
      <w:r>
        <w:rPr>
          <w:rFonts w:cs="David" w:hint="cs"/>
          <w:sz w:val="24"/>
          <w:szCs w:val="24"/>
          <w:rtl/>
        </w:rPr>
        <w:t>התובע</w:t>
      </w:r>
      <w:r w:rsidR="00C40A3C">
        <w:rPr>
          <w:rFonts w:cs="David" w:hint="cs"/>
          <w:sz w:val="24"/>
          <w:szCs w:val="24"/>
          <w:rtl/>
        </w:rPr>
        <w:t xml:space="preserve"> הינו הבעלים של דירה</w:t>
      </w:r>
      <w:r w:rsidR="007B3C25">
        <w:rPr>
          <w:rFonts w:cs="David" w:hint="cs"/>
          <w:sz w:val="24"/>
          <w:szCs w:val="24"/>
          <w:rtl/>
        </w:rPr>
        <w:t xml:space="preserve"> מס' 28</w:t>
      </w:r>
      <w:r w:rsidR="00C40A3C">
        <w:rPr>
          <w:rFonts w:cs="David" w:hint="cs"/>
          <w:sz w:val="24"/>
          <w:szCs w:val="24"/>
          <w:rtl/>
        </w:rPr>
        <w:t xml:space="preserve"> ברח' עציון </w:t>
      </w:r>
      <w:r w:rsidR="002C0AC5">
        <w:rPr>
          <w:rFonts w:cs="David" w:hint="cs"/>
          <w:sz w:val="24"/>
          <w:szCs w:val="24"/>
          <w:rtl/>
        </w:rPr>
        <w:t xml:space="preserve">24 </w:t>
      </w:r>
      <w:r w:rsidR="00C40A3C">
        <w:rPr>
          <w:rFonts w:cs="David" w:hint="cs"/>
          <w:sz w:val="24"/>
          <w:szCs w:val="24"/>
          <w:rtl/>
        </w:rPr>
        <w:t>ברמת גן</w:t>
      </w:r>
      <w:r>
        <w:rPr>
          <w:rFonts w:cs="David" w:hint="cs"/>
          <w:sz w:val="24"/>
          <w:szCs w:val="24"/>
          <w:rtl/>
        </w:rPr>
        <w:t xml:space="preserve"> </w:t>
      </w:r>
      <w:r w:rsidR="00C40A3C">
        <w:rPr>
          <w:rFonts w:cs="David" w:hint="cs"/>
          <w:sz w:val="24"/>
          <w:szCs w:val="24"/>
          <w:rtl/>
        </w:rPr>
        <w:t xml:space="preserve">הידוע גם כגוש 6158 חלקה 1626 תת חלקה 30 (להלן: </w:t>
      </w:r>
      <w:r w:rsidR="00C40A3C" w:rsidRPr="007B3C25">
        <w:rPr>
          <w:rFonts w:cs="David" w:hint="cs"/>
          <w:b/>
          <w:bCs/>
          <w:sz w:val="24"/>
          <w:szCs w:val="24"/>
          <w:rtl/>
        </w:rPr>
        <w:t>"הדירה"</w:t>
      </w:r>
      <w:r w:rsidR="00C40A3C">
        <w:rPr>
          <w:rFonts w:cs="David" w:hint="cs"/>
          <w:sz w:val="24"/>
          <w:szCs w:val="24"/>
          <w:rtl/>
        </w:rPr>
        <w:t>)</w:t>
      </w:r>
      <w:r>
        <w:rPr>
          <w:rFonts w:cs="David" w:hint="cs"/>
          <w:sz w:val="24"/>
          <w:szCs w:val="24"/>
          <w:rtl/>
        </w:rPr>
        <w:t xml:space="preserve">. </w:t>
      </w:r>
    </w:p>
    <w:p w14:paraId="7F9D3C56" w14:textId="3C37F688"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הנתבעת </w:t>
      </w:r>
      <w:r w:rsidR="00C40A3C">
        <w:rPr>
          <w:rFonts w:cs="David" w:hint="cs"/>
          <w:sz w:val="24"/>
          <w:szCs w:val="24"/>
          <w:rtl/>
        </w:rPr>
        <w:t xml:space="preserve">1 </w:t>
      </w:r>
      <w:r>
        <w:rPr>
          <w:rFonts w:cs="David" w:hint="cs"/>
          <w:sz w:val="24"/>
          <w:szCs w:val="24"/>
          <w:rtl/>
        </w:rPr>
        <w:t>הינה חברה בע"מ אשר עסקה, בזמנים הרלוונט</w:t>
      </w:r>
      <w:r w:rsidR="00D839DC">
        <w:rPr>
          <w:rFonts w:cs="David" w:hint="cs"/>
          <w:sz w:val="24"/>
          <w:szCs w:val="24"/>
          <w:rtl/>
        </w:rPr>
        <w:t>י</w:t>
      </w:r>
      <w:r>
        <w:rPr>
          <w:rFonts w:cs="David" w:hint="cs"/>
          <w:sz w:val="24"/>
          <w:szCs w:val="24"/>
          <w:rtl/>
        </w:rPr>
        <w:t>ים לתביעה זו, בבניה</w:t>
      </w:r>
      <w:r w:rsidR="00C40A3C">
        <w:rPr>
          <w:rFonts w:cs="David" w:hint="cs"/>
          <w:sz w:val="24"/>
          <w:szCs w:val="24"/>
          <w:rtl/>
        </w:rPr>
        <w:t xml:space="preserve"> של</w:t>
      </w:r>
      <w:r>
        <w:rPr>
          <w:rFonts w:cs="David" w:hint="cs"/>
          <w:sz w:val="24"/>
          <w:szCs w:val="24"/>
          <w:rtl/>
        </w:rPr>
        <w:t xml:space="preserve"> דירות מגורים. הנתבעת ביצעה בעצמה ו/או באמצעות אחרים מטעמה את עבודות הבניה</w:t>
      </w:r>
      <w:r w:rsidR="00C40A3C">
        <w:rPr>
          <w:rFonts w:cs="David" w:hint="cs"/>
          <w:sz w:val="24"/>
          <w:szCs w:val="24"/>
          <w:rtl/>
        </w:rPr>
        <w:t xml:space="preserve"> בפרויקט</w:t>
      </w:r>
      <w:r>
        <w:rPr>
          <w:rFonts w:cs="David" w:hint="cs"/>
          <w:sz w:val="24"/>
          <w:szCs w:val="24"/>
          <w:rtl/>
        </w:rPr>
        <w:t xml:space="preserve"> במסגרתן נבנתה הדירה. </w:t>
      </w:r>
    </w:p>
    <w:p w14:paraId="040EFEE1" w14:textId="3655DE0F" w:rsidR="00C40A3C" w:rsidRDefault="00C40A3C">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הנתבע 2 הינו בעל דירה</w:t>
      </w:r>
      <w:r w:rsidR="004A2CF0">
        <w:rPr>
          <w:rFonts w:cs="David" w:hint="cs"/>
          <w:sz w:val="24"/>
          <w:szCs w:val="24"/>
          <w:rtl/>
        </w:rPr>
        <w:t xml:space="preserve"> מס' 25</w:t>
      </w:r>
      <w:r>
        <w:rPr>
          <w:rFonts w:cs="David" w:hint="cs"/>
          <w:sz w:val="24"/>
          <w:szCs w:val="24"/>
          <w:rtl/>
        </w:rPr>
        <w:t xml:space="preserve"> אשר נמצאת תחת דירת התובע הידוע כגוש 6158 חלקה 1626 תת חלקה </w:t>
      </w:r>
      <w:r w:rsidR="004A2CF0">
        <w:rPr>
          <w:rFonts w:cs="David" w:hint="cs"/>
          <w:sz w:val="24"/>
          <w:szCs w:val="24"/>
          <w:rtl/>
        </w:rPr>
        <w:t>27</w:t>
      </w:r>
      <w:r>
        <w:rPr>
          <w:rFonts w:cs="David" w:hint="cs"/>
          <w:sz w:val="24"/>
          <w:szCs w:val="24"/>
          <w:rtl/>
        </w:rPr>
        <w:t xml:space="preserve"> (להלן: </w:t>
      </w:r>
      <w:r>
        <w:rPr>
          <w:rFonts w:cs="David" w:hint="cs"/>
          <w:b/>
          <w:bCs/>
          <w:sz w:val="24"/>
          <w:szCs w:val="24"/>
          <w:rtl/>
        </w:rPr>
        <w:t>"</w:t>
      </w:r>
      <w:r w:rsidRPr="00C40A3C">
        <w:rPr>
          <w:rFonts w:cs="David" w:hint="cs"/>
          <w:b/>
          <w:bCs/>
          <w:sz w:val="24"/>
          <w:szCs w:val="24"/>
          <w:rtl/>
        </w:rPr>
        <w:t>דירת הנתבע 2</w:t>
      </w:r>
      <w:r>
        <w:rPr>
          <w:rFonts w:cs="David" w:hint="cs"/>
          <w:sz w:val="24"/>
          <w:szCs w:val="24"/>
          <w:rtl/>
        </w:rPr>
        <w:t>")</w:t>
      </w:r>
      <w:r w:rsidR="00BA4A84">
        <w:rPr>
          <w:rFonts w:cs="David" w:hint="cs"/>
          <w:sz w:val="24"/>
          <w:szCs w:val="24"/>
          <w:rtl/>
        </w:rPr>
        <w:t>.</w:t>
      </w:r>
    </w:p>
    <w:p w14:paraId="4E20A494"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בכל מקום בו נזכרת הנתבעת בכתב תביעה זה, הכוונה תהא לנתבעת ו/או למי מטעמה לרבות קבלניה, קבלני משנה שלה, פועליה ו/או משמשיה ושלוחיה, ו/או הבאים מכוחה ו/או הבאים מטעמה. </w:t>
      </w:r>
    </w:p>
    <w:p w14:paraId="5556ACFD"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הסעד המבוקש</w:t>
      </w:r>
      <w:r>
        <w:rPr>
          <w:rFonts w:cs="David" w:hint="cs"/>
          <w:b/>
          <w:bCs/>
          <w:sz w:val="24"/>
          <w:szCs w:val="24"/>
          <w:rtl/>
        </w:rPr>
        <w:t xml:space="preserve">: </w:t>
      </w:r>
    </w:p>
    <w:p w14:paraId="79373CF9" w14:textId="7D06A774"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לאור האמור להלן, </w:t>
      </w:r>
      <w:r w:rsidR="00C40A3C">
        <w:rPr>
          <w:rFonts w:cs="David" w:hint="cs"/>
          <w:sz w:val="24"/>
          <w:szCs w:val="24"/>
          <w:rtl/>
        </w:rPr>
        <w:t>מתבקש בית המשפט הנכבד להורות על הסעדים הבאים, כדלקמן</w:t>
      </w:r>
      <w:r>
        <w:rPr>
          <w:rFonts w:cs="David" w:hint="cs"/>
          <w:sz w:val="24"/>
          <w:szCs w:val="24"/>
          <w:rtl/>
        </w:rPr>
        <w:t>:</w:t>
      </w:r>
    </w:p>
    <w:p w14:paraId="070C4FCF" w14:textId="2208BD67" w:rsidR="00E07AE1" w:rsidRDefault="00C40A3C">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1 לבצע את כל התיקונים הנדרשים בהתאם לחוות דעת </w:t>
      </w:r>
      <w:r w:rsidR="00EF6377">
        <w:rPr>
          <w:rFonts w:cs="David" w:hint="cs"/>
          <w:sz w:val="24"/>
          <w:szCs w:val="24"/>
          <w:rtl/>
        </w:rPr>
        <w:t xml:space="preserve">מטעם </w:t>
      </w:r>
      <w:r>
        <w:rPr>
          <w:rFonts w:cs="David" w:hint="cs"/>
          <w:sz w:val="24"/>
          <w:szCs w:val="24"/>
          <w:rtl/>
        </w:rPr>
        <w:t xml:space="preserve">התובע מיום </w:t>
      </w:r>
      <w:r w:rsidR="002C0AC5">
        <w:rPr>
          <w:rFonts w:cs="David" w:hint="cs"/>
          <w:sz w:val="24"/>
          <w:szCs w:val="24"/>
          <w:rtl/>
        </w:rPr>
        <w:t xml:space="preserve">24/2/2025, </w:t>
      </w:r>
      <w:r w:rsidR="006A34A9">
        <w:rPr>
          <w:rFonts w:cs="David" w:hint="cs"/>
          <w:sz w:val="24"/>
          <w:szCs w:val="24"/>
          <w:rtl/>
        </w:rPr>
        <w:t xml:space="preserve">ואת כל הבדיקות הנדרשות באמצעות מעבדות מוסמכות </w:t>
      </w:r>
      <w:r>
        <w:rPr>
          <w:rFonts w:cs="David" w:hint="cs"/>
          <w:sz w:val="24"/>
          <w:szCs w:val="24"/>
          <w:rtl/>
        </w:rPr>
        <w:t>ובפיקוח צמוד של מפקח מטעם בית המשפט הנכבד.</w:t>
      </w:r>
    </w:p>
    <w:p w14:paraId="0063BDBC" w14:textId="16E2D49E" w:rsidR="00C40A3C" w:rsidRDefault="00C40A3C">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להורות לנתבעת 1 לבצע כל תיקון נדרש, וכל בדיקה נדרשת על מנת למנוע באופן מוחלט כל רטיבות שמקורה בדירת התובע לדירת הנתבע 2.</w:t>
      </w:r>
    </w:p>
    <w:p w14:paraId="30643311" w14:textId="40D5D5AA" w:rsidR="00C40A3C" w:rsidRDefault="00C40A3C">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 2 </w:t>
      </w:r>
      <w:r w:rsidR="00B959F2">
        <w:rPr>
          <w:rFonts w:cs="David" w:hint="cs"/>
          <w:sz w:val="24"/>
          <w:szCs w:val="24"/>
          <w:rtl/>
        </w:rPr>
        <w:t xml:space="preserve">ו/או מי מטעמו המתגורר בדירה </w:t>
      </w:r>
      <w:r>
        <w:rPr>
          <w:rFonts w:cs="David" w:hint="cs"/>
          <w:sz w:val="24"/>
          <w:szCs w:val="24"/>
          <w:rtl/>
        </w:rPr>
        <w:t>לשתף פעולה בכל הקשור לביצוע בדיקות ו/או תיקונים הקשורים בדירתו.</w:t>
      </w:r>
    </w:p>
    <w:p w14:paraId="107AF846" w14:textId="054AE5F3" w:rsidR="00C40A3C" w:rsidRDefault="006A34A9">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להורות כי אחריות הנתבעת 1 בקשר עם ליקוי הרטיבות ת</w:t>
      </w:r>
      <w:r w:rsidR="00B16E32">
        <w:rPr>
          <w:rFonts w:cs="David" w:hint="cs"/>
          <w:sz w:val="24"/>
          <w:szCs w:val="24"/>
          <w:rtl/>
        </w:rPr>
        <w:t>וארך ב-</w:t>
      </w:r>
      <w:r>
        <w:rPr>
          <w:rFonts w:cs="David" w:hint="cs"/>
          <w:sz w:val="24"/>
          <w:szCs w:val="24"/>
          <w:rtl/>
        </w:rPr>
        <w:t>3 שנים נוספות מתום תקופת האחריות הקבוע</w:t>
      </w:r>
      <w:r w:rsidR="00B16E32">
        <w:rPr>
          <w:rFonts w:cs="David" w:hint="cs"/>
          <w:sz w:val="24"/>
          <w:szCs w:val="24"/>
          <w:rtl/>
        </w:rPr>
        <w:t>ה</w:t>
      </w:r>
      <w:r>
        <w:rPr>
          <w:rFonts w:cs="David" w:hint="cs"/>
          <w:sz w:val="24"/>
          <w:szCs w:val="24"/>
          <w:rtl/>
        </w:rPr>
        <w:t xml:space="preserve"> בהסכם</w:t>
      </w:r>
      <w:r w:rsidR="0093553A">
        <w:rPr>
          <w:rFonts w:cs="David" w:hint="cs"/>
          <w:sz w:val="24"/>
          <w:szCs w:val="24"/>
          <w:rtl/>
        </w:rPr>
        <w:t xml:space="preserve"> או מיום סיום התיקונים המבוקשים, המאוחר מביניהם</w:t>
      </w:r>
      <w:r>
        <w:rPr>
          <w:rFonts w:cs="David" w:hint="cs"/>
          <w:sz w:val="24"/>
          <w:szCs w:val="24"/>
          <w:rtl/>
        </w:rPr>
        <w:t>.</w:t>
      </w:r>
    </w:p>
    <w:p w14:paraId="315B771D" w14:textId="3E81E8C6" w:rsidR="00C40A3C" w:rsidRDefault="00FB33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1 </w:t>
      </w:r>
      <w:r w:rsidR="00C40A3C">
        <w:rPr>
          <w:rFonts w:cs="David" w:hint="cs"/>
          <w:sz w:val="24"/>
          <w:szCs w:val="24"/>
          <w:rtl/>
        </w:rPr>
        <w:t xml:space="preserve">לפצות את התובע בעוגמת הנפש שנגרמה לו, </w:t>
      </w:r>
      <w:r w:rsidR="001C3840">
        <w:rPr>
          <w:rFonts w:cs="David" w:hint="cs"/>
          <w:sz w:val="24"/>
          <w:szCs w:val="24"/>
          <w:rtl/>
        </w:rPr>
        <w:t>טרחה</w:t>
      </w:r>
      <w:r w:rsidR="00C40A3C">
        <w:rPr>
          <w:rFonts w:cs="David" w:hint="cs"/>
          <w:sz w:val="24"/>
          <w:szCs w:val="24"/>
          <w:rtl/>
        </w:rPr>
        <w:t xml:space="preserve"> והפסד ימי עבודה</w:t>
      </w:r>
      <w:r w:rsidR="001C3840">
        <w:rPr>
          <w:rFonts w:cs="David" w:hint="cs"/>
          <w:sz w:val="24"/>
          <w:szCs w:val="24"/>
          <w:rtl/>
        </w:rPr>
        <w:t xml:space="preserve"> שהפסיד ו/או שעתיד להפסיד בעקבות התיקונים, והכל</w:t>
      </w:r>
      <w:r w:rsidR="00C40A3C">
        <w:rPr>
          <w:rFonts w:cs="David" w:hint="cs"/>
          <w:sz w:val="24"/>
          <w:szCs w:val="24"/>
          <w:rtl/>
        </w:rPr>
        <w:t xml:space="preserve"> בסך של </w:t>
      </w:r>
      <w:r w:rsidR="00B007EB">
        <w:rPr>
          <w:rFonts w:cs="David" w:hint="cs"/>
          <w:sz w:val="24"/>
          <w:szCs w:val="24"/>
          <w:rtl/>
        </w:rPr>
        <w:t>45</w:t>
      </w:r>
      <w:r w:rsidR="0093553A">
        <w:rPr>
          <w:rFonts w:cs="David" w:hint="cs"/>
          <w:sz w:val="24"/>
          <w:szCs w:val="24"/>
          <w:rtl/>
        </w:rPr>
        <w:t>,000 שקלים</w:t>
      </w:r>
      <w:r w:rsidR="001C3840">
        <w:rPr>
          <w:rFonts w:cs="David" w:hint="cs"/>
          <w:sz w:val="24"/>
          <w:szCs w:val="24"/>
          <w:rtl/>
        </w:rPr>
        <w:t>.</w:t>
      </w:r>
    </w:p>
    <w:p w14:paraId="4FC14232" w14:textId="15C3F0E8" w:rsidR="00C40A3C" w:rsidRDefault="00FB3300">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1 </w:t>
      </w:r>
      <w:r w:rsidR="00C40A3C">
        <w:rPr>
          <w:rFonts w:cs="David" w:hint="cs"/>
          <w:sz w:val="24"/>
          <w:szCs w:val="24"/>
          <w:rtl/>
        </w:rPr>
        <w:t xml:space="preserve">לשפות את התובע בהוצאות שנגרמו לו להוצאת חוות הדעת בסך של </w:t>
      </w:r>
      <w:r w:rsidR="0093553A">
        <w:rPr>
          <w:rFonts w:cs="David" w:hint="cs"/>
          <w:sz w:val="24"/>
          <w:szCs w:val="24"/>
          <w:rtl/>
        </w:rPr>
        <w:t>1,800 שקלים + מע"מ</w:t>
      </w:r>
      <w:r w:rsidR="001C3840">
        <w:rPr>
          <w:rFonts w:cs="David" w:hint="cs"/>
          <w:sz w:val="24"/>
          <w:szCs w:val="24"/>
          <w:rtl/>
        </w:rPr>
        <w:t>.</w:t>
      </w:r>
    </w:p>
    <w:p w14:paraId="221CE3B0" w14:textId="6C0A0DA7" w:rsidR="00E07AE1" w:rsidRPr="00EF6377" w:rsidRDefault="00FB3300" w:rsidP="00C40A3C">
      <w:pPr>
        <w:pStyle w:val="a3"/>
        <w:numPr>
          <w:ilvl w:val="1"/>
          <w:numId w:val="5"/>
        </w:numPr>
        <w:tabs>
          <w:tab w:val="left" w:pos="651"/>
        </w:tabs>
        <w:spacing w:before="240" w:after="240" w:line="360" w:lineRule="auto"/>
        <w:ind w:right="-284"/>
        <w:jc w:val="both"/>
        <w:rPr>
          <w:rFonts w:cs="David"/>
          <w:sz w:val="24"/>
          <w:szCs w:val="24"/>
          <w:rtl/>
        </w:rPr>
      </w:pPr>
      <w:r>
        <w:rPr>
          <w:rFonts w:cs="David" w:hint="cs"/>
          <w:sz w:val="24"/>
          <w:szCs w:val="24"/>
          <w:rtl/>
        </w:rPr>
        <w:t xml:space="preserve">להורות לנתבעת 1 </w:t>
      </w:r>
      <w:r w:rsidR="00C40A3C">
        <w:rPr>
          <w:rFonts w:cs="David" w:hint="cs"/>
          <w:sz w:val="24"/>
          <w:szCs w:val="24"/>
          <w:rtl/>
        </w:rPr>
        <w:t>לשפות את התובע בגין כל נזק ו/או הוצאה שיידרש מכל צד שלישי אחר עקב הליקויים ונזקי הרטיבות.</w:t>
      </w:r>
      <w:r w:rsidR="00C40A3C" w:rsidRPr="00C40A3C">
        <w:rPr>
          <w:rFonts w:cs="David" w:hint="cs"/>
          <w:b/>
          <w:bCs/>
          <w:sz w:val="24"/>
          <w:szCs w:val="24"/>
          <w:rtl/>
        </w:rPr>
        <w:tab/>
      </w:r>
    </w:p>
    <w:p w14:paraId="73ABBA27" w14:textId="087D6B3D" w:rsidR="0093553A" w:rsidRDefault="00FB3300" w:rsidP="00C40A3C">
      <w:pPr>
        <w:pStyle w:val="a3"/>
        <w:numPr>
          <w:ilvl w:val="1"/>
          <w:numId w:val="5"/>
        </w:numPr>
        <w:tabs>
          <w:tab w:val="left" w:pos="651"/>
        </w:tabs>
        <w:spacing w:before="240" w:after="240" w:line="360" w:lineRule="auto"/>
        <w:ind w:right="-284"/>
        <w:jc w:val="both"/>
        <w:rPr>
          <w:rFonts w:cs="David"/>
          <w:sz w:val="24"/>
          <w:szCs w:val="24"/>
        </w:rPr>
      </w:pPr>
      <w:r>
        <w:rPr>
          <w:rFonts w:cs="David" w:hint="cs"/>
          <w:sz w:val="24"/>
          <w:szCs w:val="24"/>
          <w:rtl/>
        </w:rPr>
        <w:t xml:space="preserve">להורות לנתבעת 1 </w:t>
      </w:r>
      <w:r w:rsidR="0093553A">
        <w:rPr>
          <w:rFonts w:cs="David" w:hint="cs"/>
          <w:sz w:val="24"/>
          <w:szCs w:val="24"/>
          <w:rtl/>
        </w:rPr>
        <w:t>לשפות את התובע בגין נזקים והפסדים הנובעים מאובדן הכנסות מהשכרת הדירה ועלויות פינוי הדיירים המתגוררים בדירה בשכירות במידה ואלו ידרשו במהלך ביצוע הסעדים המבוקשים.</w:t>
      </w:r>
    </w:p>
    <w:p w14:paraId="493B2AB0" w14:textId="77777777" w:rsidR="001C3840" w:rsidRPr="001C3840" w:rsidRDefault="001C3840" w:rsidP="001C3840">
      <w:pPr>
        <w:tabs>
          <w:tab w:val="left" w:pos="651"/>
        </w:tabs>
        <w:spacing w:before="240" w:after="240" w:line="360" w:lineRule="auto"/>
        <w:ind w:right="-284"/>
        <w:jc w:val="both"/>
        <w:rPr>
          <w:rFonts w:cs="David"/>
          <w:sz w:val="24"/>
          <w:szCs w:val="24"/>
        </w:rPr>
      </w:pPr>
    </w:p>
    <w:p w14:paraId="41683385" w14:textId="77777777"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lastRenderedPageBreak/>
        <w:t>תמצית העובדות הנחוצות לביסוס עילת התביעה ומתי נולדה</w:t>
      </w:r>
      <w:r>
        <w:rPr>
          <w:rFonts w:cs="David" w:hint="cs"/>
          <w:sz w:val="24"/>
          <w:szCs w:val="24"/>
          <w:rtl/>
        </w:rPr>
        <w:t xml:space="preserve">: </w:t>
      </w:r>
    </w:p>
    <w:p w14:paraId="1317EECD" w14:textId="0BA6D252" w:rsidR="00EB73E6" w:rsidRDefault="00000000" w:rsidP="00EB73E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הנתבעת </w:t>
      </w:r>
      <w:r w:rsidR="00C40A3C">
        <w:rPr>
          <w:rFonts w:cs="David" w:hint="cs"/>
          <w:sz w:val="24"/>
          <w:szCs w:val="24"/>
          <w:rtl/>
        </w:rPr>
        <w:t xml:space="preserve">1 </w:t>
      </w:r>
      <w:r>
        <w:rPr>
          <w:rFonts w:cs="David" w:hint="cs"/>
          <w:sz w:val="24"/>
          <w:szCs w:val="24"/>
          <w:rtl/>
        </w:rPr>
        <w:t xml:space="preserve">הינה </w:t>
      </w:r>
      <w:r w:rsidR="00C40A3C">
        <w:rPr>
          <w:rFonts w:cs="David" w:hint="cs"/>
          <w:sz w:val="24"/>
          <w:szCs w:val="24"/>
          <w:rtl/>
        </w:rPr>
        <w:t>קבלן</w:t>
      </w:r>
      <w:r>
        <w:rPr>
          <w:rFonts w:cs="David" w:hint="cs"/>
          <w:sz w:val="24"/>
          <w:szCs w:val="24"/>
          <w:rtl/>
        </w:rPr>
        <w:t xml:space="preserve"> התחדשות עירונית, אשר התקשר </w:t>
      </w:r>
      <w:r w:rsidR="007B3C25">
        <w:rPr>
          <w:rFonts w:cs="David" w:hint="cs"/>
          <w:sz w:val="24"/>
          <w:szCs w:val="24"/>
          <w:rtl/>
        </w:rPr>
        <w:t xml:space="preserve">ביום 23.7.2017 </w:t>
      </w:r>
      <w:r>
        <w:rPr>
          <w:rFonts w:cs="David" w:hint="cs"/>
          <w:sz w:val="24"/>
          <w:szCs w:val="24"/>
          <w:rtl/>
        </w:rPr>
        <w:t xml:space="preserve">עם בעלי </w:t>
      </w:r>
      <w:r w:rsidR="00C40A3C">
        <w:rPr>
          <w:rFonts w:cs="David" w:hint="cs"/>
          <w:sz w:val="24"/>
          <w:szCs w:val="24"/>
          <w:rtl/>
        </w:rPr>
        <w:t>הזכויות</w:t>
      </w:r>
      <w:r w:rsidR="00DC1CED">
        <w:rPr>
          <w:rFonts w:cs="David" w:hint="cs"/>
          <w:sz w:val="24"/>
          <w:szCs w:val="24"/>
          <w:rtl/>
        </w:rPr>
        <w:t>, ביניהם ג'ורג' סוורי</w:t>
      </w:r>
      <w:r w:rsidR="00C40A3C">
        <w:rPr>
          <w:rFonts w:cs="David" w:hint="cs"/>
          <w:sz w:val="24"/>
          <w:szCs w:val="24"/>
          <w:rtl/>
        </w:rPr>
        <w:t xml:space="preserve"> במגרש שבשד' ירושלים 3 פינת עציון 24 ברמת גן </w:t>
      </w:r>
      <w:r>
        <w:rPr>
          <w:rFonts w:cs="David" w:hint="cs"/>
          <w:sz w:val="24"/>
          <w:szCs w:val="24"/>
          <w:rtl/>
        </w:rPr>
        <w:t xml:space="preserve">(להלן: </w:t>
      </w:r>
      <w:r w:rsidR="007B3C25">
        <w:rPr>
          <w:rFonts w:cs="David" w:hint="cs"/>
          <w:b/>
          <w:bCs/>
          <w:sz w:val="24"/>
          <w:szCs w:val="24"/>
          <w:rtl/>
        </w:rPr>
        <w:t xml:space="preserve">"ההסכם", </w:t>
      </w:r>
      <w:r>
        <w:rPr>
          <w:rFonts w:cs="David" w:hint="cs"/>
          <w:b/>
          <w:bCs/>
          <w:sz w:val="24"/>
          <w:szCs w:val="24"/>
          <w:rtl/>
        </w:rPr>
        <w:t>"הבניין"</w:t>
      </w:r>
      <w:r>
        <w:rPr>
          <w:rFonts w:cs="David" w:hint="cs"/>
          <w:sz w:val="24"/>
          <w:szCs w:val="24"/>
          <w:rtl/>
        </w:rPr>
        <w:t xml:space="preserve">, </w:t>
      </w:r>
      <w:r>
        <w:rPr>
          <w:rFonts w:cs="David" w:hint="cs"/>
          <w:b/>
          <w:bCs/>
          <w:sz w:val="24"/>
          <w:szCs w:val="24"/>
          <w:rtl/>
        </w:rPr>
        <w:t>"המקרקעין"</w:t>
      </w:r>
      <w:r w:rsidR="00C40A3C">
        <w:rPr>
          <w:rFonts w:cs="David" w:hint="cs"/>
          <w:b/>
          <w:bCs/>
          <w:sz w:val="24"/>
          <w:szCs w:val="24"/>
          <w:rtl/>
        </w:rPr>
        <w:t>,</w:t>
      </w:r>
      <w:r w:rsidR="00DC1CED">
        <w:rPr>
          <w:rFonts w:cs="David" w:hint="cs"/>
          <w:b/>
          <w:bCs/>
          <w:sz w:val="24"/>
          <w:szCs w:val="24"/>
          <w:rtl/>
        </w:rPr>
        <w:t xml:space="preserve"> "סווירי"</w:t>
      </w:r>
      <w:r w:rsidR="00C40A3C">
        <w:rPr>
          <w:rFonts w:cs="David" w:hint="cs"/>
          <w:b/>
          <w:bCs/>
          <w:sz w:val="24"/>
          <w:szCs w:val="24"/>
          <w:rtl/>
        </w:rPr>
        <w:t xml:space="preserve"> </w:t>
      </w:r>
      <w:r w:rsidR="00C40A3C" w:rsidRPr="00C40A3C">
        <w:rPr>
          <w:rFonts w:cs="David" w:hint="cs"/>
          <w:sz w:val="24"/>
          <w:szCs w:val="24"/>
          <w:rtl/>
        </w:rPr>
        <w:t>בהתאמה</w:t>
      </w:r>
      <w:r>
        <w:rPr>
          <w:rFonts w:cs="David" w:hint="cs"/>
          <w:sz w:val="24"/>
          <w:szCs w:val="24"/>
          <w:rtl/>
        </w:rPr>
        <w:t>) לצורך ביצוע</w:t>
      </w:r>
      <w:r w:rsidR="00C40A3C">
        <w:rPr>
          <w:rFonts w:cs="David" w:hint="cs"/>
          <w:sz w:val="24"/>
          <w:szCs w:val="24"/>
          <w:rtl/>
        </w:rPr>
        <w:t xml:space="preserve"> עבודות </w:t>
      </w:r>
      <w:r>
        <w:rPr>
          <w:rFonts w:cs="David" w:hint="cs"/>
          <w:sz w:val="24"/>
          <w:szCs w:val="24"/>
          <w:rtl/>
        </w:rPr>
        <w:t xml:space="preserve"> פרויקט </w:t>
      </w:r>
      <w:r w:rsidR="00EB1FFD">
        <w:rPr>
          <w:rFonts w:cs="David" w:hint="cs"/>
          <w:sz w:val="24"/>
          <w:szCs w:val="24"/>
          <w:rtl/>
        </w:rPr>
        <w:t>להקמת הבניין.</w:t>
      </w:r>
    </w:p>
    <w:p w14:paraId="7E34590A" w14:textId="1B700FE2" w:rsidR="00E07AE1" w:rsidRPr="00B959F2" w:rsidRDefault="00DC1CED" w:rsidP="00B959F2">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הדירה נמסרה לגב' נעה קריב (מטעם סווירי - המדובר במשפחה) </w:t>
      </w:r>
      <w:r w:rsidR="00B959F2">
        <w:rPr>
          <w:rFonts w:cs="David" w:hint="cs"/>
          <w:sz w:val="24"/>
          <w:szCs w:val="24"/>
          <w:rtl/>
        </w:rPr>
        <w:t xml:space="preserve">ביום </w:t>
      </w:r>
      <w:r>
        <w:rPr>
          <w:rFonts w:cs="David" w:hint="cs"/>
          <w:sz w:val="24"/>
          <w:szCs w:val="24"/>
          <w:rtl/>
        </w:rPr>
        <w:t>17.3.2020</w:t>
      </w:r>
      <w:r w:rsidR="00B959F2">
        <w:rPr>
          <w:rFonts w:cs="David" w:hint="cs"/>
          <w:sz w:val="24"/>
          <w:szCs w:val="24"/>
          <w:rtl/>
        </w:rPr>
        <w:t xml:space="preserve"> (להלן:</w:t>
      </w:r>
      <w:r>
        <w:rPr>
          <w:rFonts w:cs="David" w:hint="cs"/>
          <w:sz w:val="24"/>
          <w:szCs w:val="24"/>
          <w:rtl/>
        </w:rPr>
        <w:t xml:space="preserve"> </w:t>
      </w:r>
      <w:r w:rsidR="00B959F2" w:rsidRPr="00B959F2">
        <w:rPr>
          <w:rFonts w:cs="David" w:hint="cs"/>
          <w:b/>
          <w:bCs/>
          <w:sz w:val="24"/>
          <w:szCs w:val="24"/>
          <w:rtl/>
        </w:rPr>
        <w:t>"מועד המסירה"</w:t>
      </w:r>
      <w:r>
        <w:rPr>
          <w:rFonts w:cs="David" w:hint="cs"/>
          <w:sz w:val="24"/>
          <w:szCs w:val="24"/>
          <w:rtl/>
        </w:rPr>
        <w:t>, בהתאמה</w:t>
      </w:r>
      <w:r w:rsidR="00B959F2">
        <w:rPr>
          <w:rFonts w:cs="David" w:hint="cs"/>
          <w:sz w:val="24"/>
          <w:szCs w:val="24"/>
          <w:rtl/>
        </w:rPr>
        <w:t xml:space="preserve">). </w:t>
      </w:r>
      <w:r>
        <w:rPr>
          <w:rFonts w:cs="David" w:hint="cs"/>
          <w:sz w:val="24"/>
          <w:szCs w:val="24"/>
          <w:rtl/>
        </w:rPr>
        <w:t xml:space="preserve">באותה עת הגב' קריב הייתה נשואה לתובע, </w:t>
      </w:r>
      <w:r w:rsidR="00B959F2">
        <w:rPr>
          <w:rFonts w:cs="David" w:hint="cs"/>
          <w:sz w:val="24"/>
          <w:szCs w:val="24"/>
          <w:rtl/>
        </w:rPr>
        <w:t>כאשר הזכויות בדירה הועברו לתובע ב</w:t>
      </w:r>
      <w:r w:rsidR="007B3C25">
        <w:rPr>
          <w:rFonts w:cs="David" w:hint="cs"/>
          <w:sz w:val="24"/>
          <w:szCs w:val="24"/>
          <w:rtl/>
        </w:rPr>
        <w:t>מהלך חודש אפריל 2023</w:t>
      </w:r>
      <w:r>
        <w:rPr>
          <w:rFonts w:cs="David" w:hint="cs"/>
          <w:sz w:val="24"/>
          <w:szCs w:val="24"/>
          <w:rtl/>
        </w:rPr>
        <w:t>, כחלק מהליך גירושיה</w:t>
      </w:r>
      <w:r w:rsidR="0093553A">
        <w:rPr>
          <w:rFonts w:cs="David" w:hint="cs"/>
          <w:sz w:val="24"/>
          <w:szCs w:val="24"/>
          <w:rtl/>
        </w:rPr>
        <w:t>ם</w:t>
      </w:r>
      <w:r w:rsidR="00B959F2">
        <w:rPr>
          <w:rFonts w:cs="David" w:hint="cs"/>
          <w:sz w:val="24"/>
          <w:szCs w:val="24"/>
          <w:rtl/>
        </w:rPr>
        <w:t>.</w:t>
      </w:r>
      <w:r w:rsidR="007B3C25">
        <w:rPr>
          <w:rFonts w:cs="David" w:hint="cs"/>
          <w:sz w:val="24"/>
          <w:szCs w:val="24"/>
          <w:rtl/>
        </w:rPr>
        <w:t xml:space="preserve"> </w:t>
      </w:r>
    </w:p>
    <w:p w14:paraId="32B8B4DB" w14:textId="7144B70A" w:rsidR="00B959F2" w:rsidRDefault="0093553A">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בסוף שנת 2023</w:t>
      </w:r>
      <w:r w:rsidR="00B959F2">
        <w:rPr>
          <w:rFonts w:cs="David" w:hint="cs"/>
          <w:sz w:val="24"/>
          <w:szCs w:val="24"/>
          <w:rtl/>
        </w:rPr>
        <w:t xml:space="preserve"> פנה הנתבע 2 לתובע בקשר עם ליקוי רטיבות בדירתו.</w:t>
      </w:r>
      <w:r w:rsidR="001C3840">
        <w:rPr>
          <w:rFonts w:cs="David" w:hint="cs"/>
          <w:sz w:val="24"/>
          <w:szCs w:val="24"/>
          <w:rtl/>
        </w:rPr>
        <w:t xml:space="preserve"> יצוין כי בדירת התובע מתגוררים שוכרים.</w:t>
      </w:r>
      <w:r w:rsidR="00B959F2">
        <w:rPr>
          <w:rFonts w:cs="David" w:hint="cs"/>
          <w:sz w:val="24"/>
          <w:szCs w:val="24"/>
          <w:rtl/>
        </w:rPr>
        <w:t xml:space="preserve"> התובע פנה</w:t>
      </w:r>
      <w:r w:rsidR="006A34A9">
        <w:rPr>
          <w:rFonts w:cs="David" w:hint="cs"/>
          <w:sz w:val="24"/>
          <w:szCs w:val="24"/>
          <w:rtl/>
        </w:rPr>
        <w:t xml:space="preserve"> באופן מיידי</w:t>
      </w:r>
      <w:r w:rsidR="00B959F2">
        <w:rPr>
          <w:rFonts w:cs="David" w:hint="cs"/>
          <w:sz w:val="24"/>
          <w:szCs w:val="24"/>
          <w:rtl/>
        </w:rPr>
        <w:t xml:space="preserve"> לנתבעת 1 על מנת שזו תתקן את הליקויים</w:t>
      </w:r>
      <w:r w:rsidR="006A34A9">
        <w:rPr>
          <w:rFonts w:cs="David" w:hint="cs"/>
          <w:sz w:val="24"/>
          <w:szCs w:val="24"/>
          <w:rtl/>
        </w:rPr>
        <w:t>,</w:t>
      </w:r>
      <w:r w:rsidR="00B959F2">
        <w:rPr>
          <w:rFonts w:cs="David" w:hint="cs"/>
          <w:sz w:val="24"/>
          <w:szCs w:val="24"/>
          <w:rtl/>
        </w:rPr>
        <w:t xml:space="preserve"> אך נענה בתשובות לא ענייניות כך שבפועל הליקויים לא תוקנו עד הגשת כתב תביעה זה.</w:t>
      </w:r>
    </w:p>
    <w:p w14:paraId="464BD8AA" w14:textId="77777777" w:rsidR="001C3840" w:rsidRDefault="00B959F2">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יצוין, כי למיטב ידיעת התובע גם הנתבע 2 פנה בעניין ליקויי הרטיבות שבדירתו לנתבעת 1, אשר לאור העובדה כי עדיין ישנן ליקוי רטיבות בדירת הנתבע 2, אזי אלו לא תוקנו בפועל </w:t>
      </w:r>
      <w:r>
        <w:rPr>
          <w:rFonts w:cs="David"/>
          <w:sz w:val="24"/>
          <w:szCs w:val="24"/>
          <w:rtl/>
        </w:rPr>
        <w:t>–</w:t>
      </w:r>
      <w:r>
        <w:rPr>
          <w:rFonts w:cs="David" w:hint="cs"/>
          <w:sz w:val="24"/>
          <w:szCs w:val="24"/>
          <w:rtl/>
        </w:rPr>
        <w:t xml:space="preserve"> והן מכח העובדה כי באם הליקויים לא תוקנו בדירת התובע, אזי ליקויי הרטיבות עודם </w:t>
      </w:r>
      <w:r w:rsidR="006A34A9">
        <w:rPr>
          <w:rFonts w:cs="David" w:hint="cs"/>
          <w:sz w:val="24"/>
          <w:szCs w:val="24"/>
          <w:rtl/>
        </w:rPr>
        <w:t>קיימים</w:t>
      </w:r>
      <w:r>
        <w:rPr>
          <w:rFonts w:cs="David" w:hint="cs"/>
          <w:sz w:val="24"/>
          <w:szCs w:val="24"/>
          <w:rtl/>
        </w:rPr>
        <w:t>.</w:t>
      </w:r>
    </w:p>
    <w:p w14:paraId="558D56CC" w14:textId="2738EA34" w:rsidR="00E07AE1" w:rsidRDefault="001C384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אשר על כן, ולאור העובדה כי הליקויים טרם טופלו כראוי אזי לתובע לא נותרה כל ברירה אלא להגיש תביעה זו.</w:t>
      </w:r>
      <w:r w:rsidR="00B959F2">
        <w:rPr>
          <w:rFonts w:cs="David" w:hint="cs"/>
          <w:sz w:val="24"/>
          <w:szCs w:val="24"/>
          <w:rtl/>
        </w:rPr>
        <w:t xml:space="preserve"> </w:t>
      </w:r>
    </w:p>
    <w:p w14:paraId="5626FC10" w14:textId="77777777" w:rsidR="00E07AE1"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Pr>
          <w:rFonts w:cs="David" w:hint="cs"/>
          <w:b/>
          <w:bCs/>
          <w:sz w:val="24"/>
          <w:szCs w:val="24"/>
          <w:u w:val="single"/>
          <w:rtl/>
        </w:rPr>
        <w:t>העובדות המקנות סמכות לבית המשפט</w:t>
      </w:r>
      <w:r>
        <w:rPr>
          <w:rFonts w:cs="David" w:hint="cs"/>
          <w:sz w:val="24"/>
          <w:szCs w:val="24"/>
          <w:rtl/>
        </w:rPr>
        <w:t xml:space="preserve">: </w:t>
      </w:r>
    </w:p>
    <w:p w14:paraId="30A0D5FE"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לבית משפט נכבד זה  נתונה הסמכות העניינית והמקומית לדון בתובענה זו לאור סכום התביעה ולאור תניית השיפוט בהסכם המכר. </w:t>
      </w:r>
    </w:p>
    <w:p w14:paraId="253E457F" w14:textId="77777777" w:rsidR="00E07AE1" w:rsidRDefault="00000000">
      <w:pPr>
        <w:tabs>
          <w:tab w:val="left" w:pos="651"/>
        </w:tabs>
        <w:spacing w:before="240" w:after="240" w:line="360" w:lineRule="auto"/>
        <w:ind w:left="720" w:right="-284" w:hanging="720"/>
        <w:jc w:val="center"/>
        <w:rPr>
          <w:rFonts w:cs="David"/>
          <w:b/>
          <w:bCs/>
          <w:sz w:val="24"/>
          <w:szCs w:val="24"/>
          <w:u w:val="single"/>
          <w:rtl/>
        </w:rPr>
      </w:pPr>
      <w:r>
        <w:rPr>
          <w:rFonts w:cs="David" w:hint="cs"/>
          <w:b/>
          <w:bCs/>
          <w:sz w:val="24"/>
          <w:szCs w:val="24"/>
          <w:u w:val="single"/>
          <w:rtl/>
        </w:rPr>
        <w:t>חלק שלישי</w:t>
      </w:r>
    </w:p>
    <w:p w14:paraId="60FCD2E8"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t>החלק העובדתי</w:t>
      </w:r>
    </w:p>
    <w:p w14:paraId="5E33E9D8" w14:textId="7C40C87F"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בין </w:t>
      </w:r>
      <w:r w:rsidR="00916376">
        <w:rPr>
          <w:rFonts w:cs="David" w:hint="cs"/>
          <w:sz w:val="24"/>
          <w:szCs w:val="24"/>
          <w:rtl/>
        </w:rPr>
        <w:t>בעלי הזכויות</w:t>
      </w:r>
      <w:r w:rsidR="00DC1CED">
        <w:rPr>
          <w:rFonts w:cs="David" w:hint="cs"/>
          <w:sz w:val="24"/>
          <w:szCs w:val="24"/>
          <w:rtl/>
        </w:rPr>
        <w:t>, ובהם סווירי</w:t>
      </w:r>
      <w:r w:rsidR="00916376">
        <w:rPr>
          <w:rFonts w:cs="David" w:hint="cs"/>
          <w:sz w:val="24"/>
          <w:szCs w:val="24"/>
          <w:rtl/>
        </w:rPr>
        <w:t xml:space="preserve"> לבין הקבלן </w:t>
      </w:r>
      <w:r>
        <w:rPr>
          <w:rFonts w:cs="David" w:hint="cs"/>
          <w:sz w:val="24"/>
          <w:szCs w:val="24"/>
          <w:rtl/>
        </w:rPr>
        <w:t xml:space="preserve">נחתם </w:t>
      </w:r>
      <w:r w:rsidR="00916376">
        <w:rPr>
          <w:rFonts w:cs="David" w:hint="cs"/>
          <w:sz w:val="24"/>
          <w:szCs w:val="24"/>
          <w:rtl/>
        </w:rPr>
        <w:t>להקמת הפרו</w:t>
      </w:r>
      <w:r w:rsidR="0032339C">
        <w:rPr>
          <w:rFonts w:cs="David" w:hint="cs"/>
          <w:sz w:val="24"/>
          <w:szCs w:val="24"/>
          <w:rtl/>
        </w:rPr>
        <w:t>יק</w:t>
      </w:r>
      <w:r w:rsidR="00916376">
        <w:rPr>
          <w:rFonts w:cs="David" w:hint="cs"/>
          <w:sz w:val="24"/>
          <w:szCs w:val="24"/>
          <w:rtl/>
        </w:rPr>
        <w:t>ט</w:t>
      </w:r>
      <w:r>
        <w:rPr>
          <w:rFonts w:cs="David" w:hint="cs"/>
          <w:sz w:val="24"/>
          <w:szCs w:val="24"/>
          <w:rtl/>
        </w:rPr>
        <w:t>, במסגרתו התחייבה הנתבעת לבנות את הדירה באיכות גבוהה ובהתאם להוראות הדין כאמור בהוראות הסכם.</w:t>
      </w:r>
    </w:p>
    <w:p w14:paraId="5046D8CD" w14:textId="5FE551F5" w:rsidR="00DC1CED" w:rsidRDefault="00DC1CED" w:rsidP="00DC1CED">
      <w:pPr>
        <w:tabs>
          <w:tab w:val="left" w:pos="651"/>
        </w:tabs>
        <w:spacing w:before="240" w:after="240" w:line="360" w:lineRule="auto"/>
        <w:ind w:left="-561" w:right="-284"/>
        <w:jc w:val="both"/>
        <w:rPr>
          <w:rFonts w:cs="David"/>
          <w:sz w:val="24"/>
          <w:szCs w:val="24"/>
          <w:rtl/>
        </w:rPr>
      </w:pPr>
      <w:r>
        <w:rPr>
          <w:rFonts w:cs="David" w:hint="cs"/>
          <w:sz w:val="24"/>
          <w:szCs w:val="24"/>
          <w:rtl/>
        </w:rPr>
        <w:t>העתק ההסכם מצ"ב כ</w:t>
      </w:r>
      <w:r w:rsidRPr="00DC1CED">
        <w:rPr>
          <w:rFonts w:cs="David" w:hint="cs"/>
          <w:b/>
          <w:bCs/>
          <w:sz w:val="24"/>
          <w:szCs w:val="24"/>
          <w:u w:val="single"/>
          <w:rtl/>
        </w:rPr>
        <w:t>נספח 1</w:t>
      </w:r>
    </w:p>
    <w:p w14:paraId="63CD1669" w14:textId="1D22BDA2" w:rsidR="007305AF" w:rsidRPr="00DC1CED" w:rsidRDefault="007305AF" w:rsidP="00DC1CED">
      <w:pPr>
        <w:tabs>
          <w:tab w:val="left" w:pos="651"/>
        </w:tabs>
        <w:spacing w:before="240" w:after="240" w:line="360" w:lineRule="auto"/>
        <w:ind w:left="-561" w:right="-284"/>
        <w:jc w:val="both"/>
        <w:rPr>
          <w:rFonts w:cs="David"/>
          <w:sz w:val="24"/>
          <w:szCs w:val="24"/>
        </w:rPr>
      </w:pPr>
      <w:r>
        <w:rPr>
          <w:rFonts w:cs="David" w:hint="cs"/>
          <w:sz w:val="24"/>
          <w:szCs w:val="24"/>
          <w:rtl/>
        </w:rPr>
        <w:t>העתק נסחי מקרקעין מצ"ב כ</w:t>
      </w:r>
      <w:r w:rsidRPr="007305AF">
        <w:rPr>
          <w:rFonts w:cs="David" w:hint="cs"/>
          <w:b/>
          <w:bCs/>
          <w:sz w:val="24"/>
          <w:szCs w:val="24"/>
          <w:u w:val="single"/>
          <w:rtl/>
        </w:rPr>
        <w:t xml:space="preserve">נספח </w:t>
      </w:r>
      <w:r>
        <w:rPr>
          <w:rFonts w:cs="David" w:hint="cs"/>
          <w:b/>
          <w:bCs/>
          <w:sz w:val="24"/>
          <w:szCs w:val="24"/>
          <w:u w:val="single"/>
          <w:rtl/>
        </w:rPr>
        <w:t>2</w:t>
      </w:r>
    </w:p>
    <w:p w14:paraId="516933B3" w14:textId="2CE6D063" w:rsidR="00E07AE1" w:rsidRPr="00FB1486" w:rsidRDefault="00000000"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הנתבעת הי</w:t>
      </w:r>
      <w:r w:rsidR="00EB73E6">
        <w:rPr>
          <w:rFonts w:cs="David" w:hint="cs"/>
          <w:sz w:val="24"/>
          <w:szCs w:val="24"/>
          <w:rtl/>
        </w:rPr>
        <w:t>י</w:t>
      </w:r>
      <w:r>
        <w:rPr>
          <w:rFonts w:cs="David" w:hint="cs"/>
          <w:sz w:val="24"/>
          <w:szCs w:val="24"/>
          <w:rtl/>
        </w:rPr>
        <w:t>תה מחויבת, על פי ההסכם ועל פי דין, לתכנן ולבנות את</w:t>
      </w:r>
      <w:r w:rsidR="00DC1CED">
        <w:rPr>
          <w:rFonts w:cs="David" w:hint="cs"/>
          <w:sz w:val="24"/>
          <w:szCs w:val="24"/>
          <w:rtl/>
        </w:rPr>
        <w:t xml:space="preserve"> הבניין, לרבות</w:t>
      </w:r>
      <w:r>
        <w:rPr>
          <w:rFonts w:cs="David" w:hint="cs"/>
          <w:sz w:val="24"/>
          <w:szCs w:val="24"/>
          <w:rtl/>
        </w:rPr>
        <w:t xml:space="preserve"> הדירה ולפקח על בנייתה במומחיות ובמקצועיות ולעשות שימוש בחומרים נאותים וטובים, והכל בהתאם למפרט, לתוכניות ולהוראות הדין. עוד ה</w:t>
      </w:r>
      <w:r w:rsidR="00EB73E6">
        <w:rPr>
          <w:rFonts w:cs="David" w:hint="cs"/>
          <w:sz w:val="24"/>
          <w:szCs w:val="24"/>
          <w:rtl/>
        </w:rPr>
        <w:t>י</w:t>
      </w:r>
      <w:r>
        <w:rPr>
          <w:rFonts w:cs="David" w:hint="cs"/>
          <w:sz w:val="24"/>
          <w:szCs w:val="24"/>
          <w:rtl/>
        </w:rPr>
        <w:t>יתה מח</w:t>
      </w:r>
      <w:r w:rsidR="00EB73E6">
        <w:rPr>
          <w:rFonts w:cs="David" w:hint="cs"/>
          <w:sz w:val="24"/>
          <w:szCs w:val="24"/>
          <w:rtl/>
        </w:rPr>
        <w:t>ו</w:t>
      </w:r>
      <w:r>
        <w:rPr>
          <w:rFonts w:cs="David" w:hint="cs"/>
          <w:sz w:val="24"/>
          <w:szCs w:val="24"/>
          <w:rtl/>
        </w:rPr>
        <w:t xml:space="preserve">ייבת הנתבעת, הן על פי ההסכם והן על פי הדין, לתקן כל ליקוי ו/או פגם אשר יתגלו בדירה. </w:t>
      </w:r>
    </w:p>
    <w:p w14:paraId="65E43733" w14:textId="3EB60532" w:rsidR="00DC1CED" w:rsidRDefault="00DC1CED"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lastRenderedPageBreak/>
        <w:t>הדירה כאמור נבנתה כחלק מפרויקט, ומכח הסכם בין בעלי הזכויות בקרקע דאז לבין הקבלן, כאשר הדירה נמסרה כאמור לגב' נועה קריב, שהייתה נשואה באותו הזמן לתובע, כאשר במסגרת גירושיהם וחלוקת הממון הדירה נשוא התובענה הועברה על שמו של התובע.</w:t>
      </w:r>
    </w:p>
    <w:p w14:paraId="3B814554" w14:textId="63F7A693" w:rsidR="004E1A99" w:rsidRPr="004E1A99" w:rsidRDefault="004E1A99" w:rsidP="004E1A99">
      <w:pPr>
        <w:tabs>
          <w:tab w:val="left" w:pos="651"/>
        </w:tabs>
        <w:spacing w:before="240" w:after="240" w:line="360" w:lineRule="auto"/>
        <w:ind w:left="-561" w:right="-284"/>
        <w:jc w:val="both"/>
        <w:rPr>
          <w:rFonts w:cs="David"/>
          <w:sz w:val="24"/>
          <w:szCs w:val="24"/>
        </w:rPr>
      </w:pPr>
      <w:r>
        <w:rPr>
          <w:rFonts w:cs="David" w:hint="cs"/>
          <w:sz w:val="24"/>
          <w:szCs w:val="24"/>
          <w:rtl/>
        </w:rPr>
        <w:t>העתק פרוטוקול המסירה מצ"ב כ</w:t>
      </w:r>
      <w:r w:rsidRPr="004E1A99">
        <w:rPr>
          <w:rFonts w:cs="David" w:hint="cs"/>
          <w:b/>
          <w:bCs/>
          <w:sz w:val="24"/>
          <w:szCs w:val="24"/>
          <w:u w:val="single"/>
          <w:rtl/>
        </w:rPr>
        <w:t xml:space="preserve">נספח </w:t>
      </w:r>
      <w:r>
        <w:rPr>
          <w:rFonts w:cs="David" w:hint="cs"/>
          <w:b/>
          <w:bCs/>
          <w:sz w:val="24"/>
          <w:szCs w:val="24"/>
          <w:u w:val="single"/>
          <w:rtl/>
        </w:rPr>
        <w:t>3</w:t>
      </w:r>
    </w:p>
    <w:p w14:paraId="2C2AF2B1" w14:textId="17C29CA9" w:rsidR="004A2CF0" w:rsidRDefault="004A2CF0"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יצוין, כי עד למועד קבלת הדירה מהגב' קריב</w:t>
      </w:r>
      <w:r w:rsidR="001C3840">
        <w:rPr>
          <w:rFonts w:cs="David" w:hint="cs"/>
          <w:sz w:val="24"/>
          <w:szCs w:val="24"/>
          <w:rtl/>
        </w:rPr>
        <w:t>,</w:t>
      </w:r>
      <w:r>
        <w:rPr>
          <w:rFonts w:cs="David" w:hint="cs"/>
          <w:sz w:val="24"/>
          <w:szCs w:val="24"/>
          <w:rtl/>
        </w:rPr>
        <w:t xml:space="preserve"> התובע כמעט לא היה מעורב בניהול הדירה (אשר </w:t>
      </w:r>
      <w:r w:rsidR="001C3840">
        <w:rPr>
          <w:rFonts w:cs="David" w:hint="cs"/>
          <w:sz w:val="24"/>
          <w:szCs w:val="24"/>
          <w:rtl/>
        </w:rPr>
        <w:t>למעשה כל העת הינה דירה בה מתגוררים שוכרים</w:t>
      </w:r>
      <w:r>
        <w:rPr>
          <w:rFonts w:cs="David" w:hint="cs"/>
          <w:sz w:val="24"/>
          <w:szCs w:val="24"/>
          <w:rtl/>
        </w:rPr>
        <w:t xml:space="preserve">). לתובע נודע על בעיות הרטיבות </w:t>
      </w:r>
      <w:r w:rsidR="001C3840">
        <w:rPr>
          <w:rFonts w:cs="David" w:hint="cs"/>
          <w:sz w:val="24"/>
          <w:szCs w:val="24"/>
          <w:rtl/>
        </w:rPr>
        <w:t xml:space="preserve">מהנתבע 2 </w:t>
      </w:r>
      <w:r>
        <w:rPr>
          <w:rFonts w:cs="David" w:hint="cs"/>
          <w:sz w:val="24"/>
          <w:szCs w:val="24"/>
          <w:rtl/>
        </w:rPr>
        <w:t xml:space="preserve">במהלך החורף שנת 23/24 </w:t>
      </w:r>
      <w:r>
        <w:rPr>
          <w:rFonts w:cs="David"/>
          <w:sz w:val="24"/>
          <w:szCs w:val="24"/>
          <w:rtl/>
        </w:rPr>
        <w:t>–</w:t>
      </w:r>
      <w:r w:rsidR="001C3840">
        <w:rPr>
          <w:rFonts w:cs="David" w:hint="cs"/>
          <w:sz w:val="24"/>
          <w:szCs w:val="24"/>
          <w:rtl/>
        </w:rPr>
        <w:t xml:space="preserve"> </w:t>
      </w:r>
      <w:r>
        <w:rPr>
          <w:rFonts w:cs="David" w:hint="cs"/>
          <w:sz w:val="24"/>
          <w:szCs w:val="24"/>
          <w:rtl/>
        </w:rPr>
        <w:t xml:space="preserve"> כאשר אז כבר ביצע פניה מיידית למחלקת הבדק אצל הנתבעת, אז גם נודע לו כי ככל הנראה מדובר בבעיה שהייתה קיימת קודם לכן והנתבעת לא טיפלה בה כראוי. </w:t>
      </w:r>
    </w:p>
    <w:p w14:paraId="1B3FB5EA" w14:textId="60C7225C" w:rsidR="00AB2D00" w:rsidRDefault="00AB2D00" w:rsidP="00AB2D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התובע שלח הודעות רבות והפציר בנתבעת לתקן את הליקויים, כאשר </w:t>
      </w:r>
      <w:r w:rsidRPr="00AB2D00">
        <w:rPr>
          <w:rFonts w:cs="David"/>
          <w:sz w:val="24"/>
          <w:szCs w:val="24"/>
          <w:rtl/>
        </w:rPr>
        <w:t xml:space="preserve">לאחר </w:t>
      </w:r>
      <w:r w:rsidR="006A34A9">
        <w:rPr>
          <w:rFonts w:cs="David" w:hint="cs"/>
          <w:sz w:val="24"/>
          <w:szCs w:val="24"/>
          <w:rtl/>
        </w:rPr>
        <w:t>"</w:t>
      </w:r>
      <w:r w:rsidRPr="00AB2D00">
        <w:rPr>
          <w:rFonts w:cs="David"/>
          <w:sz w:val="24"/>
          <w:szCs w:val="24"/>
          <w:rtl/>
        </w:rPr>
        <w:t>מרדפים</w:t>
      </w:r>
      <w:r w:rsidR="006A34A9">
        <w:rPr>
          <w:rFonts w:cs="David" w:hint="cs"/>
          <w:sz w:val="24"/>
          <w:szCs w:val="24"/>
          <w:rtl/>
        </w:rPr>
        <w:t>" של ממש</w:t>
      </w:r>
      <w:r w:rsidRPr="00AB2D00">
        <w:rPr>
          <w:rFonts w:cs="David"/>
          <w:sz w:val="24"/>
          <w:szCs w:val="24"/>
          <w:rtl/>
        </w:rPr>
        <w:t xml:space="preserve"> מול</w:t>
      </w:r>
      <w:r>
        <w:rPr>
          <w:rFonts w:cs="David" w:hint="cs"/>
          <w:sz w:val="24"/>
          <w:szCs w:val="24"/>
          <w:rtl/>
        </w:rPr>
        <w:t xml:space="preserve"> הנתבעת,</w:t>
      </w:r>
      <w:r w:rsidRPr="00AB2D00">
        <w:rPr>
          <w:rFonts w:cs="David"/>
          <w:sz w:val="24"/>
          <w:szCs w:val="24"/>
          <w:rtl/>
        </w:rPr>
        <w:t xml:space="preserve"> הגיעו</w:t>
      </w:r>
      <w:r>
        <w:rPr>
          <w:rFonts w:cs="David" w:hint="cs"/>
          <w:sz w:val="24"/>
          <w:szCs w:val="24"/>
          <w:rtl/>
        </w:rPr>
        <w:t xml:space="preserve"> נציגיה</w:t>
      </w:r>
      <w:r w:rsidRPr="00AB2D00">
        <w:rPr>
          <w:rFonts w:cs="David"/>
          <w:sz w:val="24"/>
          <w:szCs w:val="24"/>
          <w:rtl/>
        </w:rPr>
        <w:t xml:space="preserve"> לבצע תיקונים במרפסת </w:t>
      </w:r>
      <w:r>
        <w:rPr>
          <w:rFonts w:cs="David" w:hint="cs"/>
          <w:sz w:val="24"/>
          <w:szCs w:val="24"/>
          <w:rtl/>
        </w:rPr>
        <w:t>הדירה</w:t>
      </w:r>
      <w:r w:rsidRPr="00AB2D00">
        <w:rPr>
          <w:rFonts w:cs="David"/>
          <w:sz w:val="24"/>
          <w:szCs w:val="24"/>
          <w:rtl/>
        </w:rPr>
        <w:t xml:space="preserve"> בסוף חודש מרץ </w:t>
      </w:r>
      <w:r>
        <w:rPr>
          <w:rFonts w:cs="David" w:hint="cs"/>
          <w:sz w:val="24"/>
          <w:szCs w:val="24"/>
          <w:rtl/>
        </w:rPr>
        <w:t>2024</w:t>
      </w:r>
      <w:r w:rsidR="006A34A9">
        <w:rPr>
          <w:rFonts w:cs="David" w:hint="cs"/>
          <w:sz w:val="24"/>
          <w:szCs w:val="24"/>
          <w:rtl/>
        </w:rPr>
        <w:t xml:space="preserve"> (</w:t>
      </w:r>
      <w:r w:rsidR="00143AC6">
        <w:rPr>
          <w:rFonts w:cs="David" w:hint="cs"/>
          <w:sz w:val="24"/>
          <w:szCs w:val="24"/>
          <w:rtl/>
        </w:rPr>
        <w:t xml:space="preserve">למעשה </w:t>
      </w:r>
      <w:r w:rsidR="006A34A9">
        <w:rPr>
          <w:rFonts w:cs="David" w:hint="cs"/>
          <w:sz w:val="24"/>
          <w:szCs w:val="24"/>
          <w:rtl/>
        </w:rPr>
        <w:t xml:space="preserve">לאחר חורף), </w:t>
      </w:r>
      <w:r>
        <w:rPr>
          <w:rFonts w:cs="David" w:hint="cs"/>
          <w:sz w:val="24"/>
          <w:szCs w:val="24"/>
          <w:rtl/>
        </w:rPr>
        <w:t>ביצעו תיקון</w:t>
      </w:r>
      <w:r w:rsidRPr="00AB2D00">
        <w:rPr>
          <w:rFonts w:cs="David"/>
          <w:sz w:val="24"/>
          <w:szCs w:val="24"/>
          <w:rtl/>
        </w:rPr>
        <w:t xml:space="preserve"> שטחי ובסיסי מאוד, </w:t>
      </w:r>
      <w:r>
        <w:rPr>
          <w:rFonts w:cs="David" w:hint="cs"/>
          <w:sz w:val="24"/>
          <w:szCs w:val="24"/>
          <w:rtl/>
        </w:rPr>
        <w:t>אשר ברור כי לא הי</w:t>
      </w:r>
      <w:r w:rsidR="006A34A9">
        <w:rPr>
          <w:rFonts w:cs="David" w:hint="cs"/>
          <w:sz w:val="24"/>
          <w:szCs w:val="24"/>
          <w:rtl/>
        </w:rPr>
        <w:t>ווה</w:t>
      </w:r>
      <w:r>
        <w:rPr>
          <w:rFonts w:cs="David" w:hint="cs"/>
          <w:sz w:val="24"/>
          <w:szCs w:val="24"/>
          <w:rtl/>
        </w:rPr>
        <w:t xml:space="preserve"> מענה ראוי </w:t>
      </w:r>
      <w:r>
        <w:rPr>
          <w:rFonts w:cs="David"/>
          <w:sz w:val="24"/>
          <w:szCs w:val="24"/>
          <w:rtl/>
        </w:rPr>
        <w:t>–</w:t>
      </w:r>
      <w:r>
        <w:rPr>
          <w:rFonts w:cs="David" w:hint="cs"/>
          <w:sz w:val="24"/>
          <w:szCs w:val="24"/>
          <w:rtl/>
        </w:rPr>
        <w:t xml:space="preserve"> והתברר </w:t>
      </w:r>
      <w:r w:rsidR="0093553A">
        <w:rPr>
          <w:rFonts w:cs="David" w:hint="cs"/>
          <w:sz w:val="24"/>
          <w:szCs w:val="24"/>
          <w:rtl/>
        </w:rPr>
        <w:t>כ</w:t>
      </w:r>
      <w:r>
        <w:rPr>
          <w:rFonts w:cs="David" w:hint="cs"/>
          <w:sz w:val="24"/>
          <w:szCs w:val="24"/>
          <w:rtl/>
        </w:rPr>
        <w:t>כזה במהרה כאשר בחורף לאחר מכן חזרה הרטיבות</w:t>
      </w:r>
      <w:r w:rsidR="00143AC6">
        <w:rPr>
          <w:rFonts w:cs="David" w:hint="cs"/>
          <w:sz w:val="24"/>
          <w:szCs w:val="24"/>
          <w:rtl/>
        </w:rPr>
        <w:t>, כך לדבריו של הנתבע 2</w:t>
      </w:r>
      <w:r w:rsidRPr="00AB2D00">
        <w:rPr>
          <w:rFonts w:cs="David"/>
          <w:sz w:val="24"/>
          <w:szCs w:val="24"/>
          <w:rtl/>
        </w:rPr>
        <w:t>.</w:t>
      </w:r>
    </w:p>
    <w:p w14:paraId="02D20C23" w14:textId="526920B6" w:rsidR="007305AF" w:rsidRPr="007305AF" w:rsidRDefault="007305AF" w:rsidP="007305AF">
      <w:pPr>
        <w:tabs>
          <w:tab w:val="left" w:pos="651"/>
        </w:tabs>
        <w:spacing w:before="240" w:after="240" w:line="360" w:lineRule="auto"/>
        <w:ind w:left="-561" w:right="-284"/>
        <w:jc w:val="both"/>
        <w:rPr>
          <w:rFonts w:cs="David"/>
          <w:sz w:val="24"/>
          <w:szCs w:val="24"/>
        </w:rPr>
      </w:pPr>
      <w:r>
        <w:rPr>
          <w:rFonts w:cs="David" w:hint="cs"/>
          <w:sz w:val="24"/>
          <w:szCs w:val="24"/>
          <w:rtl/>
        </w:rPr>
        <w:t>העתק התכתבויות מצ"ב כ</w:t>
      </w:r>
      <w:r w:rsidRPr="007305AF">
        <w:rPr>
          <w:rFonts w:cs="David" w:hint="cs"/>
          <w:b/>
          <w:bCs/>
          <w:sz w:val="24"/>
          <w:szCs w:val="24"/>
          <w:u w:val="single"/>
          <w:rtl/>
        </w:rPr>
        <w:t>נספח</w:t>
      </w:r>
      <w:r>
        <w:rPr>
          <w:rFonts w:cs="David" w:hint="cs"/>
          <w:b/>
          <w:bCs/>
          <w:sz w:val="24"/>
          <w:szCs w:val="24"/>
          <w:u w:val="single"/>
          <w:rtl/>
        </w:rPr>
        <w:t xml:space="preserve"> </w:t>
      </w:r>
      <w:r w:rsidR="004E1A99">
        <w:rPr>
          <w:rFonts w:cs="David" w:hint="cs"/>
          <w:b/>
          <w:bCs/>
          <w:sz w:val="24"/>
          <w:szCs w:val="24"/>
          <w:u w:val="single"/>
          <w:rtl/>
        </w:rPr>
        <w:t>4</w:t>
      </w:r>
    </w:p>
    <w:p w14:paraId="581B4861" w14:textId="44C4F48D" w:rsidR="00AB2D00" w:rsidRDefault="00AB2D00" w:rsidP="00AB2D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יובהר, כי על אף הפצרות של התובע לבצע בדיקות מקצועיות באמצעות מיכשור מתאים לאיתור רטיבות ונזילות, בדיקות אשר הינן הכרח על מנת לאתר ליקויים הקיימים בדירה, ולמעשה למיטב הבנת התובע </w:t>
      </w:r>
      <w:r>
        <w:rPr>
          <w:rFonts w:cs="David"/>
          <w:sz w:val="24"/>
          <w:szCs w:val="24"/>
          <w:rtl/>
        </w:rPr>
        <w:t>–</w:t>
      </w:r>
      <w:r>
        <w:rPr>
          <w:rFonts w:cs="David" w:hint="cs"/>
          <w:sz w:val="24"/>
          <w:szCs w:val="24"/>
          <w:rtl/>
        </w:rPr>
        <w:t xml:space="preserve"> ללא בדיקות אלו לא ניתן בפועל לאתר את מוקדי הרטיבות </w:t>
      </w:r>
      <w:r>
        <w:rPr>
          <w:rFonts w:cs="David"/>
          <w:sz w:val="24"/>
          <w:szCs w:val="24"/>
          <w:rtl/>
        </w:rPr>
        <w:t>–</w:t>
      </w:r>
      <w:r>
        <w:rPr>
          <w:rFonts w:cs="David" w:hint="cs"/>
          <w:sz w:val="24"/>
          <w:szCs w:val="24"/>
          <w:rtl/>
        </w:rPr>
        <w:t xml:space="preserve"> הנתבעת פעלה בחוסר מקצועיות המגיע לכדי רשלנות ולא ביצעה את הבדיקות והתיקונים הנדרשים.</w:t>
      </w:r>
    </w:p>
    <w:p w14:paraId="3A911F08" w14:textId="2C0EB7EC" w:rsidR="00062E14" w:rsidRDefault="00544A18" w:rsidP="00AB2D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לאור העובדות כמפורט לעיל, ולאור העובדה כי הנתבעת לא ביצעה את התיקונים הנדרשים</w:t>
      </w:r>
      <w:r w:rsidR="0093553A">
        <w:rPr>
          <w:rFonts w:cs="David" w:hint="cs"/>
          <w:sz w:val="24"/>
          <w:szCs w:val="24"/>
          <w:rtl/>
        </w:rPr>
        <w:t>,</w:t>
      </w:r>
      <w:r>
        <w:rPr>
          <w:rFonts w:cs="David" w:hint="cs"/>
          <w:sz w:val="24"/>
          <w:szCs w:val="24"/>
          <w:rtl/>
        </w:rPr>
        <w:t xml:space="preserve"> ערך התובעת חוות דעת מטעמו, אשר מגלה כי קיימים ליקויים רבים בדירה, כך למשל כי מעקה המרפסת מורכב באופן רעוע </w:t>
      </w:r>
      <w:r>
        <w:rPr>
          <w:rFonts w:cs="David"/>
          <w:sz w:val="24"/>
          <w:szCs w:val="24"/>
          <w:rtl/>
        </w:rPr>
        <w:t>–</w:t>
      </w:r>
      <w:r>
        <w:rPr>
          <w:rFonts w:cs="David" w:hint="cs"/>
          <w:sz w:val="24"/>
          <w:szCs w:val="24"/>
          <w:rtl/>
        </w:rPr>
        <w:t xml:space="preserve"> דבר המהווה ליקוי וסכנה בטיחותית, חוסר איטום בין מסילות הוויטרי</w:t>
      </w:r>
      <w:r w:rsidR="00062E14">
        <w:rPr>
          <w:rFonts w:cs="David" w:hint="cs"/>
          <w:sz w:val="24"/>
          <w:szCs w:val="24"/>
          <w:rtl/>
        </w:rPr>
        <w:t>נ</w:t>
      </w:r>
      <w:r>
        <w:rPr>
          <w:rFonts w:cs="David" w:hint="cs"/>
          <w:sz w:val="24"/>
          <w:szCs w:val="24"/>
          <w:rtl/>
        </w:rPr>
        <w:t>ה לרצפה באזור הסלון וחדרי השינה</w:t>
      </w:r>
      <w:r w:rsidR="00143AC6">
        <w:rPr>
          <w:rFonts w:cs="David" w:hint="cs"/>
          <w:sz w:val="24"/>
          <w:szCs w:val="24"/>
          <w:rtl/>
        </w:rPr>
        <w:t xml:space="preserve"> ועוד ליקויים אשר פורטו היטב בחוות דעת התובע</w:t>
      </w:r>
      <w:r w:rsidR="007305AF">
        <w:rPr>
          <w:rFonts w:cs="David" w:hint="cs"/>
          <w:sz w:val="24"/>
          <w:szCs w:val="24"/>
          <w:rtl/>
        </w:rPr>
        <w:t xml:space="preserve">. </w:t>
      </w:r>
    </w:p>
    <w:p w14:paraId="372D4D43" w14:textId="62FA8EC8" w:rsidR="00544A18" w:rsidRDefault="007305AF" w:rsidP="00AB2D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כמו כן, </w:t>
      </w:r>
      <w:r w:rsidR="00143AC6">
        <w:rPr>
          <w:rFonts w:cs="David" w:hint="cs"/>
          <w:sz w:val="24"/>
          <w:szCs w:val="24"/>
          <w:rtl/>
        </w:rPr>
        <w:t xml:space="preserve">כמפורט לעיל </w:t>
      </w:r>
      <w:r>
        <w:rPr>
          <w:rFonts w:cs="David" w:hint="cs"/>
          <w:sz w:val="24"/>
          <w:szCs w:val="24"/>
          <w:rtl/>
        </w:rPr>
        <w:t xml:space="preserve">איתר מומחה התובע סימני רטיבות בתקרה בחדר השינה של דירה 25. ליקוי רטיבות בדירה 25 עשויים לחשוף את התובע לתביעות מצד הנתבע 2 </w:t>
      </w:r>
      <w:r>
        <w:rPr>
          <w:rFonts w:cs="David"/>
          <w:sz w:val="24"/>
          <w:szCs w:val="24"/>
          <w:rtl/>
        </w:rPr>
        <w:t>–</w:t>
      </w:r>
      <w:r>
        <w:rPr>
          <w:rFonts w:cs="David" w:hint="cs"/>
          <w:sz w:val="24"/>
          <w:szCs w:val="24"/>
          <w:rtl/>
        </w:rPr>
        <w:t xml:space="preserve"> כאשר כל הנזקים להם יטען הנתבע 2 הינן באחריותה הישירה והבלעדית של הנתבעת 1.</w:t>
      </w:r>
    </w:p>
    <w:p w14:paraId="6C9E3D2E" w14:textId="231ABD9E" w:rsidR="007305AF" w:rsidRPr="007305AF" w:rsidRDefault="007305AF" w:rsidP="007305AF">
      <w:pPr>
        <w:tabs>
          <w:tab w:val="left" w:pos="651"/>
        </w:tabs>
        <w:spacing w:before="240" w:after="240" w:line="360" w:lineRule="auto"/>
        <w:ind w:left="-561" w:right="-284"/>
        <w:jc w:val="both"/>
        <w:rPr>
          <w:rFonts w:cs="David"/>
          <w:sz w:val="24"/>
          <w:szCs w:val="24"/>
        </w:rPr>
      </w:pPr>
      <w:r>
        <w:rPr>
          <w:rFonts w:cs="David" w:hint="cs"/>
          <w:sz w:val="24"/>
          <w:szCs w:val="24"/>
          <w:rtl/>
        </w:rPr>
        <w:t>העתק חוות דעת מטעם התובע מצ"ב כ</w:t>
      </w:r>
      <w:r w:rsidRPr="007305AF">
        <w:rPr>
          <w:rFonts w:cs="David" w:hint="cs"/>
          <w:b/>
          <w:bCs/>
          <w:sz w:val="24"/>
          <w:szCs w:val="24"/>
          <w:u w:val="single"/>
          <w:rtl/>
        </w:rPr>
        <w:t xml:space="preserve">נספח </w:t>
      </w:r>
      <w:r>
        <w:rPr>
          <w:rFonts w:cs="David" w:hint="cs"/>
          <w:b/>
          <w:bCs/>
          <w:sz w:val="24"/>
          <w:szCs w:val="24"/>
          <w:u w:val="single"/>
          <w:rtl/>
        </w:rPr>
        <w:t>5</w:t>
      </w:r>
    </w:p>
    <w:p w14:paraId="754890C8" w14:textId="5B1ED9C4" w:rsidR="00AB2D00" w:rsidRDefault="00AB2D00" w:rsidP="00FB1486">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בהתאם, </w:t>
      </w:r>
      <w:r w:rsidR="00062E14">
        <w:rPr>
          <w:rFonts w:cs="David" w:hint="cs"/>
          <w:sz w:val="24"/>
          <w:szCs w:val="24"/>
          <w:rtl/>
        </w:rPr>
        <w:t xml:space="preserve">לאור הליקויים הקיימים בדירת התובע ולאור העובדה כי </w:t>
      </w:r>
      <w:r>
        <w:rPr>
          <w:rFonts w:cs="David" w:hint="cs"/>
          <w:sz w:val="24"/>
          <w:szCs w:val="24"/>
          <w:rtl/>
        </w:rPr>
        <w:t>גם הנתבע 2, אשר לטענתו סובל גם הוא מהרטיבות אשר ייתכן כי מגיעה מדירת התובע (אישור סופי לכך יהא רק לאחר ביצוע בדיקות מתאימות), הרי שלא נותר לתובע כל ברירה אלא להגיש תביעה זו כנגד הנתבעת.</w:t>
      </w:r>
    </w:p>
    <w:p w14:paraId="7D333E9A"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u w:val="single"/>
          <w:rtl/>
        </w:rPr>
      </w:pPr>
      <w:r>
        <w:rPr>
          <w:rFonts w:cs="David" w:hint="cs"/>
          <w:b/>
          <w:bCs/>
          <w:sz w:val="24"/>
          <w:szCs w:val="24"/>
          <w:u w:val="single"/>
          <w:rtl/>
        </w:rPr>
        <w:t xml:space="preserve">עילות התביעה </w:t>
      </w:r>
    </w:p>
    <w:p w14:paraId="7D9C5CD5" w14:textId="57102131" w:rsidR="00544A18" w:rsidRDefault="00544A18">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 xml:space="preserve">הנתבעת </w:t>
      </w:r>
      <w:r w:rsidRPr="00544A18">
        <w:rPr>
          <w:rFonts w:cs="David"/>
          <w:sz w:val="24"/>
          <w:szCs w:val="24"/>
          <w:rtl/>
        </w:rPr>
        <w:t>הפר</w:t>
      </w:r>
      <w:r>
        <w:rPr>
          <w:rFonts w:cs="David" w:hint="cs"/>
          <w:sz w:val="24"/>
          <w:szCs w:val="24"/>
          <w:rtl/>
        </w:rPr>
        <w:t>ה</w:t>
      </w:r>
      <w:r w:rsidRPr="00544A18">
        <w:rPr>
          <w:rFonts w:cs="David"/>
          <w:sz w:val="24"/>
          <w:szCs w:val="24"/>
          <w:rtl/>
        </w:rPr>
        <w:t xml:space="preserve"> את מצגיה </w:t>
      </w:r>
      <w:r>
        <w:rPr>
          <w:rFonts w:cs="David" w:hint="cs"/>
          <w:sz w:val="24"/>
          <w:szCs w:val="24"/>
          <w:rtl/>
        </w:rPr>
        <w:t xml:space="preserve">בהתאם להסכם ואת התחייבויותיה </w:t>
      </w:r>
      <w:r w:rsidRPr="00544A18">
        <w:rPr>
          <w:rFonts w:cs="David"/>
          <w:sz w:val="24"/>
          <w:szCs w:val="24"/>
          <w:rtl/>
        </w:rPr>
        <w:t>לתובע ואת ההתחייבויות הכרוכות בו כלפי</w:t>
      </w:r>
      <w:r>
        <w:rPr>
          <w:rFonts w:cs="David" w:hint="cs"/>
          <w:sz w:val="24"/>
          <w:szCs w:val="24"/>
          <w:rtl/>
        </w:rPr>
        <w:t>ו</w:t>
      </w:r>
      <w:r w:rsidRPr="00544A18">
        <w:rPr>
          <w:rFonts w:cs="David"/>
          <w:sz w:val="24"/>
          <w:szCs w:val="24"/>
          <w:rtl/>
        </w:rPr>
        <w:t xml:space="preserve">, בהתאם להסכם ולמפרט ומכוח חוק החוזים (חלק כללי) התשל"ג-1973, חוק המכר (דירות), </w:t>
      </w:r>
      <w:r w:rsidRPr="00544A18">
        <w:rPr>
          <w:rFonts w:cs="David"/>
          <w:sz w:val="24"/>
          <w:szCs w:val="24"/>
          <w:rtl/>
        </w:rPr>
        <w:lastRenderedPageBreak/>
        <w:t>התשל"ג- 1973, חוק התכנון והבניה, התשכ"ה - 1965 על תקנותיו וחוק התקנים, התשי"ג - 1953 על תקנותיו, ועל בסיס התחייבויותי</w:t>
      </w:r>
      <w:r w:rsidR="00062E14">
        <w:rPr>
          <w:rFonts w:cs="David" w:hint="cs"/>
          <w:sz w:val="24"/>
          <w:szCs w:val="24"/>
          <w:rtl/>
        </w:rPr>
        <w:t>ה</w:t>
      </w:r>
      <w:r w:rsidRPr="00544A18">
        <w:rPr>
          <w:rFonts w:cs="David"/>
          <w:sz w:val="24"/>
          <w:szCs w:val="24"/>
          <w:rtl/>
        </w:rPr>
        <w:t xml:space="preserve"> לתובע לבנות את ה</w:t>
      </w:r>
      <w:r>
        <w:rPr>
          <w:rFonts w:cs="David" w:hint="cs"/>
          <w:sz w:val="24"/>
          <w:szCs w:val="24"/>
          <w:rtl/>
        </w:rPr>
        <w:t>דירה</w:t>
      </w:r>
      <w:r w:rsidRPr="00544A18">
        <w:rPr>
          <w:rFonts w:cs="David"/>
          <w:sz w:val="24"/>
          <w:szCs w:val="24"/>
          <w:rtl/>
        </w:rPr>
        <w:t xml:space="preserve"> באופן טוב ומקצועי, מחומרים טובים ובעבודה מקצועית טובה וכן לבצע תיקונים אם יהיה צורך בכך. הפרת ההתחייבויות הנ"ל התבטאו בתכנון וביצוע כושלים שגרמו לה</w:t>
      </w:r>
      <w:r w:rsidR="00062E14">
        <w:rPr>
          <w:rFonts w:cs="David" w:hint="cs"/>
          <w:sz w:val="24"/>
          <w:szCs w:val="24"/>
          <w:rtl/>
        </w:rPr>
        <w:t>י</w:t>
      </w:r>
      <w:r w:rsidRPr="00544A18">
        <w:rPr>
          <w:rFonts w:cs="David"/>
          <w:sz w:val="24"/>
          <w:szCs w:val="24"/>
          <w:rtl/>
        </w:rPr>
        <w:t>ווצרות הליקוי</w:t>
      </w:r>
      <w:r w:rsidR="00062E14">
        <w:rPr>
          <w:rFonts w:cs="David" w:hint="cs"/>
          <w:sz w:val="24"/>
          <w:szCs w:val="24"/>
          <w:rtl/>
        </w:rPr>
        <w:t>ים</w:t>
      </w:r>
      <w:r w:rsidRPr="00544A18">
        <w:rPr>
          <w:rFonts w:cs="David"/>
          <w:sz w:val="24"/>
          <w:szCs w:val="24"/>
          <w:rtl/>
        </w:rPr>
        <w:t>, ול"אי התאמה יסודית" ו/או "אי התאמה" במובן חוק המכר (דירות), שמקורה בתכנון ובעבודה של הנתבעת</w:t>
      </w:r>
      <w:r w:rsidR="00062E14">
        <w:rPr>
          <w:rFonts w:cs="David" w:hint="cs"/>
          <w:sz w:val="24"/>
          <w:szCs w:val="24"/>
          <w:rtl/>
        </w:rPr>
        <w:t xml:space="preserve"> ו/או מי מטעמה</w:t>
      </w:r>
      <w:r w:rsidRPr="00544A18">
        <w:rPr>
          <w:rFonts w:cs="David"/>
          <w:sz w:val="24"/>
          <w:szCs w:val="24"/>
          <w:rtl/>
        </w:rPr>
        <w:t>. כאמור, אי ההתאמה הזו לא תוקנה ועקב הפרה זו נגרמו לתובע הנזקים המסתברים</w:t>
      </w:r>
      <w:r w:rsidR="00062E14">
        <w:rPr>
          <w:rFonts w:cs="David" w:hint="cs"/>
          <w:sz w:val="24"/>
          <w:szCs w:val="24"/>
          <w:rtl/>
        </w:rPr>
        <w:t xml:space="preserve"> כפי שפורטו לעיל</w:t>
      </w:r>
      <w:r w:rsidRPr="00544A18">
        <w:rPr>
          <w:rFonts w:cs="David"/>
          <w:sz w:val="24"/>
          <w:szCs w:val="24"/>
          <w:rtl/>
        </w:rPr>
        <w:t>.</w:t>
      </w:r>
    </w:p>
    <w:p w14:paraId="5315CC0E" w14:textId="4E250778" w:rsidR="001E160C" w:rsidRDefault="001E160C">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התובע יטען כי הנתבעת אחראית כלפיו לכל ליקוי ו/או אי התאמה בדירה וזאת בהתאם להוראות סעיפם 58 -ו-60 להסכם:</w:t>
      </w:r>
    </w:p>
    <w:p w14:paraId="3AE65DD6" w14:textId="01F151A9" w:rsidR="001E160C" w:rsidRPr="00073096" w:rsidRDefault="001E160C" w:rsidP="001E160C">
      <w:pPr>
        <w:pStyle w:val="a3"/>
        <w:tabs>
          <w:tab w:val="left" w:pos="651"/>
        </w:tabs>
        <w:spacing w:before="240" w:after="240" w:line="360" w:lineRule="auto"/>
        <w:ind w:left="-204" w:right="-284"/>
        <w:contextualSpacing w:val="0"/>
        <w:jc w:val="both"/>
        <w:rPr>
          <w:rFonts w:cs="David"/>
          <w:b/>
          <w:bCs/>
          <w:sz w:val="24"/>
          <w:szCs w:val="24"/>
          <w:rtl/>
        </w:rPr>
      </w:pPr>
      <w:r w:rsidRPr="00073096">
        <w:rPr>
          <w:rFonts w:cs="David" w:hint="cs"/>
          <w:b/>
          <w:bCs/>
          <w:sz w:val="24"/>
          <w:szCs w:val="24"/>
          <w:rtl/>
        </w:rPr>
        <w:t>"58.1 לעניין חוזה זה, "תקופת הבדק" משמעותה התקופה הנקובה בחוק המכר (דירות) אך אשר</w:t>
      </w:r>
      <w:r w:rsidR="00B0515A">
        <w:rPr>
          <w:rFonts w:cs="David" w:hint="cs"/>
          <w:b/>
          <w:bCs/>
          <w:sz w:val="24"/>
          <w:szCs w:val="24"/>
          <w:rtl/>
        </w:rPr>
        <w:t xml:space="preserve"> </w:t>
      </w:r>
      <w:r w:rsidRPr="00073096">
        <w:rPr>
          <w:rFonts w:cs="David" w:hint="cs"/>
          <w:b/>
          <w:bCs/>
          <w:sz w:val="24"/>
          <w:szCs w:val="24"/>
          <w:rtl/>
        </w:rPr>
        <w:t>לא תפחת מתקופה של שנתיים ממועד הוצאת תעודת השלמה, אלא אם נאמר במפורש אחרת בחוזה ו/או בנספחים לחוזה (להלן: "תקופת הבדק")"</w:t>
      </w:r>
    </w:p>
    <w:p w14:paraId="3208F7E6" w14:textId="5081DF1F" w:rsidR="00073096" w:rsidRDefault="00073096" w:rsidP="001E160C">
      <w:pPr>
        <w:pStyle w:val="a3"/>
        <w:tabs>
          <w:tab w:val="left" w:pos="651"/>
        </w:tabs>
        <w:spacing w:before="240" w:after="240" w:line="360" w:lineRule="auto"/>
        <w:ind w:left="-204" w:right="-284"/>
        <w:contextualSpacing w:val="0"/>
        <w:jc w:val="both"/>
        <w:rPr>
          <w:rFonts w:cs="David"/>
          <w:b/>
          <w:bCs/>
          <w:sz w:val="24"/>
          <w:szCs w:val="24"/>
          <w:rtl/>
        </w:rPr>
      </w:pPr>
      <w:r>
        <w:rPr>
          <w:rFonts w:cs="David" w:hint="cs"/>
          <w:b/>
          <w:bCs/>
          <w:sz w:val="24"/>
          <w:szCs w:val="24"/>
          <w:rtl/>
        </w:rPr>
        <w:t>....</w:t>
      </w:r>
    </w:p>
    <w:p w14:paraId="122DFA82" w14:textId="665DA828" w:rsidR="001E160C" w:rsidRPr="00073096" w:rsidRDefault="001E160C" w:rsidP="00073096">
      <w:pPr>
        <w:pStyle w:val="a3"/>
        <w:tabs>
          <w:tab w:val="left" w:pos="651"/>
        </w:tabs>
        <w:spacing w:before="120" w:after="120" w:line="360" w:lineRule="auto"/>
        <w:ind w:left="-204" w:right="-284"/>
        <w:jc w:val="both"/>
        <w:rPr>
          <w:rFonts w:cs="David"/>
          <w:b/>
          <w:bCs/>
          <w:sz w:val="24"/>
          <w:szCs w:val="24"/>
          <w:rtl/>
        </w:rPr>
      </w:pPr>
      <w:r w:rsidRPr="00073096">
        <w:rPr>
          <w:rFonts w:cs="David" w:hint="cs"/>
          <w:b/>
          <w:bCs/>
          <w:sz w:val="24"/>
          <w:szCs w:val="24"/>
          <w:rtl/>
        </w:rPr>
        <w:t>"60 אחריות לאחר תקופת הבדק</w:t>
      </w:r>
    </w:p>
    <w:p w14:paraId="6A8712F2" w14:textId="4CF24D53" w:rsidR="001E160C" w:rsidRPr="00073096" w:rsidRDefault="001E160C" w:rsidP="00073096">
      <w:pPr>
        <w:pStyle w:val="a3"/>
        <w:tabs>
          <w:tab w:val="left" w:pos="651"/>
        </w:tabs>
        <w:spacing w:before="120" w:after="120" w:line="360" w:lineRule="auto"/>
        <w:ind w:left="-204" w:right="-284"/>
        <w:jc w:val="both"/>
        <w:rPr>
          <w:rFonts w:cs="David"/>
          <w:b/>
          <w:bCs/>
          <w:sz w:val="24"/>
          <w:szCs w:val="24"/>
          <w:rtl/>
        </w:rPr>
      </w:pPr>
      <w:r w:rsidRPr="00073096">
        <w:rPr>
          <w:rFonts w:cs="David" w:hint="cs"/>
          <w:b/>
          <w:bCs/>
          <w:sz w:val="24"/>
          <w:szCs w:val="24"/>
          <w:rtl/>
        </w:rPr>
        <w:t>מבלי לגרוע מהוראות החוזה, ומאחריות הקבלן במשך תקופת הבדק והאחריות לפי חוק המכר, יהיה הקבלן אחראי הן בתקופת הבדק והן במשך 5 שנים לאחר תום תקופת הבדק, לכל פגם יסודי שיתגלה בעבודות, בכפוף לאחריות המוטלת על הקבלן על פי הוראות כל דין ו/או הוראות החוזה וכן בקרות כל אחד מהמקרים הבאים:</w:t>
      </w:r>
    </w:p>
    <w:p w14:paraId="77AE3525" w14:textId="5A05E383" w:rsidR="001E160C" w:rsidRPr="00073096" w:rsidRDefault="001E160C" w:rsidP="00073096">
      <w:pPr>
        <w:pStyle w:val="a3"/>
        <w:tabs>
          <w:tab w:val="left" w:pos="651"/>
        </w:tabs>
        <w:spacing w:before="120" w:after="120" w:line="360" w:lineRule="auto"/>
        <w:ind w:left="-204" w:right="-284"/>
        <w:jc w:val="both"/>
        <w:rPr>
          <w:rFonts w:cs="David"/>
          <w:b/>
          <w:bCs/>
          <w:sz w:val="24"/>
          <w:szCs w:val="24"/>
          <w:rtl/>
        </w:rPr>
      </w:pPr>
      <w:r w:rsidRPr="00073096">
        <w:rPr>
          <w:rFonts w:cs="David" w:hint="cs"/>
          <w:b/>
          <w:bCs/>
          <w:sz w:val="24"/>
          <w:szCs w:val="24"/>
          <w:rtl/>
        </w:rPr>
        <w:t>60.1 אם הפגם היה מוסתר או הוסתר או ה</w:t>
      </w:r>
      <w:r w:rsidR="00073096" w:rsidRPr="00073096">
        <w:rPr>
          <w:rFonts w:cs="David" w:hint="cs"/>
          <w:b/>
          <w:bCs/>
          <w:sz w:val="24"/>
          <w:szCs w:val="24"/>
          <w:rtl/>
        </w:rPr>
        <w:t>וסווה כדי למנוע התגלותו בבדיקה סבירה.</w:t>
      </w:r>
    </w:p>
    <w:p w14:paraId="2D620C20" w14:textId="1ED58613" w:rsidR="00073096" w:rsidRPr="00073096" w:rsidRDefault="00073096" w:rsidP="00073096">
      <w:pPr>
        <w:pStyle w:val="a3"/>
        <w:tabs>
          <w:tab w:val="left" w:pos="651"/>
        </w:tabs>
        <w:spacing w:before="120" w:after="120" w:line="360" w:lineRule="auto"/>
        <w:ind w:left="-204" w:right="-284"/>
        <w:jc w:val="both"/>
        <w:rPr>
          <w:rFonts w:cs="David"/>
          <w:b/>
          <w:bCs/>
          <w:sz w:val="24"/>
          <w:szCs w:val="24"/>
          <w:rtl/>
        </w:rPr>
      </w:pPr>
      <w:r w:rsidRPr="00073096">
        <w:rPr>
          <w:rFonts w:cs="David" w:hint="cs"/>
          <w:b/>
          <w:bCs/>
          <w:sz w:val="24"/>
          <w:szCs w:val="24"/>
          <w:rtl/>
        </w:rPr>
        <w:t>60.2 אם הפגם נובע או קשור בהפרת כל חובה שבדין</w:t>
      </w:r>
    </w:p>
    <w:p w14:paraId="14D50D9E" w14:textId="08EF7B66" w:rsidR="00073096" w:rsidRPr="00073096" w:rsidRDefault="00073096" w:rsidP="00073096">
      <w:pPr>
        <w:pStyle w:val="a3"/>
        <w:tabs>
          <w:tab w:val="left" w:pos="651"/>
        </w:tabs>
        <w:spacing w:before="120" w:after="120" w:line="360" w:lineRule="auto"/>
        <w:ind w:left="-204" w:right="-284"/>
        <w:jc w:val="both"/>
        <w:rPr>
          <w:rFonts w:cs="David"/>
          <w:b/>
          <w:bCs/>
          <w:sz w:val="24"/>
          <w:szCs w:val="24"/>
        </w:rPr>
      </w:pPr>
      <w:r w:rsidRPr="00073096">
        <w:rPr>
          <w:rFonts w:cs="David" w:hint="cs"/>
          <w:b/>
          <w:bCs/>
          <w:sz w:val="24"/>
          <w:szCs w:val="24"/>
          <w:rtl/>
        </w:rPr>
        <w:t>60.3 אם הפגם היה ניתן לגילוי, רק בקרות אירוע כלשהו שלא ארע אלא לאחר תום תקופת הבדק ופגם זה נובע מהפרת הוראה מהוראות החוזה ו/או הוראות כל דין"</w:t>
      </w:r>
    </w:p>
    <w:p w14:paraId="31F5835F" w14:textId="4A041E9E"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ה</w:t>
      </w:r>
      <w:r w:rsidR="00E10E5D">
        <w:rPr>
          <w:rFonts w:cs="David" w:hint="cs"/>
          <w:sz w:val="24"/>
          <w:szCs w:val="24"/>
          <w:rtl/>
        </w:rPr>
        <w:t>תובע</w:t>
      </w:r>
      <w:r>
        <w:rPr>
          <w:rFonts w:cs="David" w:hint="cs"/>
          <w:sz w:val="24"/>
          <w:szCs w:val="24"/>
          <w:rtl/>
        </w:rPr>
        <w:t xml:space="preserve"> יטע</w:t>
      </w:r>
      <w:r w:rsidR="00E10E5D">
        <w:rPr>
          <w:rFonts w:cs="David" w:hint="cs"/>
          <w:sz w:val="24"/>
          <w:szCs w:val="24"/>
          <w:rtl/>
        </w:rPr>
        <w:t>ן</w:t>
      </w:r>
      <w:r>
        <w:rPr>
          <w:rFonts w:cs="David" w:hint="cs"/>
          <w:sz w:val="24"/>
          <w:szCs w:val="24"/>
          <w:rtl/>
        </w:rPr>
        <w:t xml:space="preserve"> כי הליקויים אשר נתגלו בדירה</w:t>
      </w:r>
      <w:r w:rsidR="00143AC6">
        <w:rPr>
          <w:rFonts w:cs="David" w:hint="cs"/>
          <w:sz w:val="24"/>
          <w:szCs w:val="24"/>
          <w:rtl/>
        </w:rPr>
        <w:t>, ובטח ליקוי הרטיבות אשר לכאורה נובעים מדירתו לדירה מטה (כאמור אישור סופי לכך יינתן לאחר ביצוע בדיקות מקצועיות)</w:t>
      </w:r>
      <w:r>
        <w:rPr>
          <w:rFonts w:cs="David" w:hint="cs"/>
          <w:sz w:val="24"/>
          <w:szCs w:val="24"/>
          <w:rtl/>
        </w:rPr>
        <w:t xml:space="preserve"> הינם כאלה אשר ניתנים לגילוי רק על ידי מי שהינו בעל מקצוע בתחום הבניה וכי ה</w:t>
      </w:r>
      <w:r w:rsidR="001E160C">
        <w:rPr>
          <w:rFonts w:cs="David" w:hint="cs"/>
          <w:sz w:val="24"/>
          <w:szCs w:val="24"/>
          <w:rtl/>
        </w:rPr>
        <w:t>וא</w:t>
      </w:r>
      <w:r>
        <w:rPr>
          <w:rFonts w:cs="David" w:hint="cs"/>
          <w:sz w:val="24"/>
          <w:szCs w:val="24"/>
          <w:rtl/>
        </w:rPr>
        <w:t xml:space="preserve"> אינ</w:t>
      </w:r>
      <w:r w:rsidR="001E160C">
        <w:rPr>
          <w:rFonts w:cs="David" w:hint="cs"/>
          <w:sz w:val="24"/>
          <w:szCs w:val="24"/>
          <w:rtl/>
        </w:rPr>
        <w:t>ו</w:t>
      </w:r>
      <w:r>
        <w:rPr>
          <w:rFonts w:cs="David" w:hint="cs"/>
          <w:sz w:val="24"/>
          <w:szCs w:val="24"/>
          <w:rtl/>
        </w:rPr>
        <w:t xml:space="preserve"> כ</w:t>
      </w:r>
      <w:r w:rsidR="001E160C">
        <w:rPr>
          <w:rFonts w:cs="David" w:hint="cs"/>
          <w:sz w:val="24"/>
          <w:szCs w:val="24"/>
          <w:rtl/>
        </w:rPr>
        <w:t>זה</w:t>
      </w:r>
      <w:r>
        <w:rPr>
          <w:rFonts w:cs="David" w:hint="cs"/>
          <w:sz w:val="24"/>
          <w:szCs w:val="24"/>
          <w:rtl/>
        </w:rPr>
        <w:t xml:space="preserve">. </w:t>
      </w:r>
    </w:p>
    <w:p w14:paraId="2F37C3D2" w14:textId="1B17600D"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Pr>
          <w:rFonts w:cs="David" w:hint="cs"/>
          <w:sz w:val="24"/>
          <w:szCs w:val="24"/>
          <w:rtl/>
        </w:rPr>
        <w:t>ה</w:t>
      </w:r>
      <w:r w:rsidR="00725C6F">
        <w:rPr>
          <w:rFonts w:cs="David" w:hint="cs"/>
          <w:sz w:val="24"/>
          <w:szCs w:val="24"/>
          <w:rtl/>
        </w:rPr>
        <w:t>תובע</w:t>
      </w:r>
      <w:r>
        <w:rPr>
          <w:rFonts w:cs="David" w:hint="cs"/>
          <w:sz w:val="24"/>
          <w:szCs w:val="24"/>
          <w:rtl/>
        </w:rPr>
        <w:t xml:space="preserve"> </w:t>
      </w:r>
      <w:r w:rsidR="00E10E5D">
        <w:rPr>
          <w:rFonts w:cs="David" w:hint="cs"/>
          <w:sz w:val="24"/>
          <w:szCs w:val="24"/>
          <w:rtl/>
        </w:rPr>
        <w:t>יטען</w:t>
      </w:r>
      <w:r>
        <w:rPr>
          <w:rFonts w:cs="David" w:hint="cs"/>
          <w:sz w:val="24"/>
          <w:szCs w:val="24"/>
          <w:rtl/>
        </w:rPr>
        <w:t xml:space="preserve"> כי במעשיה ובמחדליה הפרה הנתבעת את התחייבויותיה כלפי</w:t>
      </w:r>
      <w:r w:rsidR="00E10E5D">
        <w:rPr>
          <w:rFonts w:cs="David" w:hint="cs"/>
          <w:sz w:val="24"/>
          <w:szCs w:val="24"/>
          <w:rtl/>
        </w:rPr>
        <w:t>ו</w:t>
      </w:r>
      <w:r>
        <w:rPr>
          <w:rFonts w:cs="David" w:hint="cs"/>
          <w:sz w:val="24"/>
          <w:szCs w:val="24"/>
          <w:rtl/>
        </w:rPr>
        <w:t xml:space="preserve"> על</w:t>
      </w:r>
      <w:r w:rsidRPr="00544A18">
        <w:rPr>
          <w:rFonts w:ascii="David" w:hAnsi="David" w:cs="David"/>
          <w:sz w:val="24"/>
          <w:szCs w:val="24"/>
          <w:rtl/>
        </w:rPr>
        <w:t xml:space="preserve"> פי ההסכם ועל פי כל דין, בכל הכרוך בתכנון הדירה</w:t>
      </w:r>
      <w:r w:rsidRPr="00062E14">
        <w:rPr>
          <w:rFonts w:ascii="David" w:hAnsi="David" w:cs="David"/>
          <w:sz w:val="24"/>
          <w:szCs w:val="24"/>
          <w:rtl/>
        </w:rPr>
        <w:t>, בבנייתה ובביצוע התיקונים בה.</w:t>
      </w:r>
      <w:r w:rsidR="006533D1" w:rsidRPr="00062E14">
        <w:rPr>
          <w:rFonts w:ascii="David" w:hAnsi="David" w:cs="David"/>
          <w:sz w:val="24"/>
          <w:szCs w:val="24"/>
          <w:rtl/>
        </w:rPr>
        <w:t xml:space="preserve"> </w:t>
      </w:r>
      <w:r w:rsidR="006533D1" w:rsidRPr="00062E14">
        <w:rPr>
          <w:rFonts w:ascii="David" w:hAnsi="David" w:cs="David"/>
          <w:color w:val="000000"/>
          <w:sz w:val="24"/>
          <w:szCs w:val="24"/>
          <w:rtl/>
        </w:rPr>
        <w:t>הנתבעת לא עמדה בתנאי ההסכם ו/או בדרישות הדין באשר לטיב הבניה.</w:t>
      </w:r>
    </w:p>
    <w:p w14:paraId="09601A98" w14:textId="6DD503D3"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725C6F" w:rsidRPr="00544A18">
        <w:rPr>
          <w:rFonts w:ascii="David" w:hAnsi="David" w:cs="David"/>
          <w:sz w:val="24"/>
          <w:szCs w:val="24"/>
          <w:rtl/>
        </w:rPr>
        <w:t>תובע</w:t>
      </w:r>
      <w:r w:rsidRPr="00544A18">
        <w:rPr>
          <w:rFonts w:ascii="David" w:hAnsi="David" w:cs="David"/>
          <w:sz w:val="24"/>
          <w:szCs w:val="24"/>
          <w:rtl/>
        </w:rPr>
        <w:t xml:space="preserve"> </w:t>
      </w:r>
      <w:r w:rsidR="00E10E5D" w:rsidRPr="00544A18">
        <w:rPr>
          <w:rFonts w:ascii="David" w:hAnsi="David" w:cs="David"/>
          <w:sz w:val="24"/>
          <w:szCs w:val="24"/>
          <w:rtl/>
        </w:rPr>
        <w:t>יטען</w:t>
      </w:r>
      <w:r w:rsidRPr="00544A18">
        <w:rPr>
          <w:rFonts w:ascii="David" w:hAnsi="David" w:cs="David"/>
          <w:sz w:val="24"/>
          <w:szCs w:val="24"/>
          <w:rtl/>
        </w:rPr>
        <w:t xml:space="preserve"> כי הנתבעת ו/או מי מטעמה התרשלו בבניית הדירה ו/או בפיקוח על בנייתה ובביצוע התיקונים בה, ונהגו שלא כפי שבעל מקצוע סביר חייב לנהוג. </w:t>
      </w:r>
    </w:p>
    <w:p w14:paraId="46E901C0" w14:textId="47F98E03"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725C6F" w:rsidRPr="00544A18">
        <w:rPr>
          <w:rFonts w:ascii="David" w:hAnsi="David" w:cs="David"/>
          <w:sz w:val="24"/>
          <w:szCs w:val="24"/>
          <w:rtl/>
        </w:rPr>
        <w:t>תובע</w:t>
      </w:r>
      <w:r w:rsidRPr="00544A18">
        <w:rPr>
          <w:rFonts w:ascii="David" w:hAnsi="David" w:cs="David"/>
          <w:sz w:val="24"/>
          <w:szCs w:val="24"/>
          <w:rtl/>
        </w:rPr>
        <w:t xml:space="preserve"> </w:t>
      </w:r>
      <w:r w:rsidR="00E10E5D" w:rsidRPr="00544A18">
        <w:rPr>
          <w:rFonts w:ascii="David" w:hAnsi="David" w:cs="David"/>
          <w:sz w:val="24"/>
          <w:szCs w:val="24"/>
          <w:rtl/>
        </w:rPr>
        <w:t>יטען</w:t>
      </w:r>
      <w:r w:rsidRPr="00544A18">
        <w:rPr>
          <w:rFonts w:ascii="David" w:hAnsi="David" w:cs="David"/>
          <w:sz w:val="24"/>
          <w:szCs w:val="24"/>
          <w:rtl/>
        </w:rPr>
        <w:t xml:space="preserve"> כי הנתבעת ביצעה כלפי</w:t>
      </w:r>
      <w:r w:rsidR="00143AC6">
        <w:rPr>
          <w:rFonts w:ascii="David" w:hAnsi="David" w:cs="David" w:hint="cs"/>
          <w:sz w:val="24"/>
          <w:szCs w:val="24"/>
          <w:rtl/>
        </w:rPr>
        <w:t>ו</w:t>
      </w:r>
      <w:r w:rsidRPr="00544A18">
        <w:rPr>
          <w:rFonts w:ascii="David" w:hAnsi="David" w:cs="David"/>
          <w:sz w:val="24"/>
          <w:szCs w:val="24"/>
          <w:rtl/>
        </w:rPr>
        <w:t xml:space="preserve"> עוולה של הפרת חובה חקוקה בכך שבנתה את הדירה ופעלה בתיקון הליקויים בניגוד לדינים המחייבים, ובכלל זאת הפרת הוראות חוק המכר (דירות), תשל"ג-1973, הוראות חוק התכנון והבניה והתקנות שמכוחו, פקודת הנזיקין (נוסח חדש), וכן בניגוד לכללים ולתקנים המחייבים והמומלצים. ההוראות החקוקות אותן הפרה הנתבעת מפורטות, בין היתר, בחוות הדעת ההנדסית המהווה חלק בלתי נפרד מכתב תביעה זה. </w:t>
      </w:r>
    </w:p>
    <w:p w14:paraId="73F4F5FE" w14:textId="1AF6D76E" w:rsidR="00E07AE1" w:rsidRPr="00062E14"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lastRenderedPageBreak/>
        <w:t>ה</w:t>
      </w:r>
      <w:r w:rsidR="00725C6F" w:rsidRPr="00544A18">
        <w:rPr>
          <w:rFonts w:ascii="David" w:hAnsi="David" w:cs="David"/>
          <w:sz w:val="24"/>
          <w:szCs w:val="24"/>
          <w:rtl/>
        </w:rPr>
        <w:t>תובע</w:t>
      </w:r>
      <w:r w:rsidRPr="00544A18">
        <w:rPr>
          <w:rFonts w:ascii="David" w:hAnsi="David" w:cs="David"/>
          <w:sz w:val="24"/>
          <w:szCs w:val="24"/>
          <w:rtl/>
        </w:rPr>
        <w:t xml:space="preserve"> </w:t>
      </w:r>
      <w:r w:rsidR="00E10E5D" w:rsidRPr="00544A18">
        <w:rPr>
          <w:rFonts w:ascii="David" w:hAnsi="David" w:cs="David"/>
          <w:sz w:val="24"/>
          <w:szCs w:val="24"/>
          <w:rtl/>
        </w:rPr>
        <w:t>יטען</w:t>
      </w:r>
      <w:r w:rsidRPr="00544A18">
        <w:rPr>
          <w:rFonts w:ascii="David" w:hAnsi="David" w:cs="David"/>
          <w:sz w:val="24"/>
          <w:szCs w:val="24"/>
          <w:rtl/>
        </w:rPr>
        <w:t xml:space="preserve"> כי הנתבעת </w:t>
      </w:r>
      <w:r w:rsidRPr="00062E14">
        <w:rPr>
          <w:rFonts w:ascii="David" w:hAnsi="David" w:cs="David"/>
          <w:sz w:val="24"/>
          <w:szCs w:val="24"/>
          <w:rtl/>
        </w:rPr>
        <w:t xml:space="preserve">נהגה כלפי בחוסר תום לב בקיום ההסכם והחובות המוטלות עליה על פי כל דין. </w:t>
      </w:r>
      <w:r w:rsidR="006533D1" w:rsidRPr="00062E14">
        <w:rPr>
          <w:rFonts w:ascii="David" w:hAnsi="David" w:cs="David"/>
          <w:color w:val="000000"/>
          <w:sz w:val="24"/>
          <w:szCs w:val="24"/>
          <w:rtl/>
        </w:rPr>
        <w:t>הנתבעת פעלה ברשלנות ובחוסר מקצועיות, בניגוד לתקנות ותקנים, ולא עשתה את הדרוש לצורך תיקון חדירת הרטיבות.</w:t>
      </w:r>
    </w:p>
    <w:p w14:paraId="178E09E9" w14:textId="3501EB5F" w:rsidR="00E07AE1" w:rsidRPr="00062E14"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062E14">
        <w:rPr>
          <w:rFonts w:ascii="David" w:hAnsi="David" w:cs="David"/>
          <w:sz w:val="24"/>
          <w:szCs w:val="24"/>
          <w:rtl/>
        </w:rPr>
        <w:t>ה</w:t>
      </w:r>
      <w:r w:rsidR="00725C6F" w:rsidRPr="00062E14">
        <w:rPr>
          <w:rFonts w:ascii="David" w:hAnsi="David" w:cs="David"/>
          <w:sz w:val="24"/>
          <w:szCs w:val="24"/>
          <w:rtl/>
        </w:rPr>
        <w:t>תובע</w:t>
      </w:r>
      <w:r w:rsidRPr="00062E14">
        <w:rPr>
          <w:rFonts w:ascii="David" w:hAnsi="David" w:cs="David"/>
          <w:sz w:val="24"/>
          <w:szCs w:val="24"/>
          <w:rtl/>
        </w:rPr>
        <w:t xml:space="preserve"> </w:t>
      </w:r>
      <w:r w:rsidR="00E10E5D" w:rsidRPr="00062E14">
        <w:rPr>
          <w:rFonts w:ascii="David" w:hAnsi="David" w:cs="David"/>
          <w:sz w:val="24"/>
          <w:szCs w:val="24"/>
          <w:rtl/>
        </w:rPr>
        <w:t>יטען</w:t>
      </w:r>
      <w:r w:rsidRPr="00062E14">
        <w:rPr>
          <w:rFonts w:ascii="David" w:hAnsi="David" w:cs="David"/>
          <w:sz w:val="24"/>
          <w:szCs w:val="24"/>
          <w:rtl/>
        </w:rPr>
        <w:t xml:space="preserve"> כי אופיים וטיבם של הליקויים מעיד כי מקורם בתכנון ו/או בעבודות שבוצעו בדירה ו/או בפיקוח עליהם ו/או בחומרים בהם נעשה שימוש. </w:t>
      </w:r>
      <w:r w:rsidR="006533D1" w:rsidRPr="00062E14">
        <w:rPr>
          <w:rFonts w:ascii="David" w:hAnsi="David" w:cs="David"/>
          <w:color w:val="000000"/>
          <w:sz w:val="24"/>
          <w:szCs w:val="24"/>
          <w:rtl/>
        </w:rPr>
        <w:t>התובע יטען כי הפגמים והליקויים המצויים בדירתו</w:t>
      </w:r>
      <w:r w:rsidR="00062E14">
        <w:rPr>
          <w:rFonts w:ascii="David" w:hAnsi="David" w:cs="David" w:hint="cs"/>
          <w:color w:val="000000"/>
          <w:sz w:val="24"/>
          <w:szCs w:val="24"/>
          <w:rtl/>
        </w:rPr>
        <w:t xml:space="preserve"> ובדירה מתחת</w:t>
      </w:r>
      <w:r w:rsidR="006533D1" w:rsidRPr="00062E14">
        <w:rPr>
          <w:rFonts w:ascii="David" w:hAnsi="David" w:cs="David"/>
          <w:color w:val="000000"/>
          <w:sz w:val="24"/>
          <w:szCs w:val="24"/>
          <w:rtl/>
        </w:rPr>
        <w:t>, כמפורט לעיל, מעידים ועולים בקנה אחד עם המסקנה כי הנתבע</w:t>
      </w:r>
      <w:r w:rsidR="00062E14">
        <w:rPr>
          <w:rFonts w:ascii="David" w:hAnsi="David" w:cs="David" w:hint="cs"/>
          <w:color w:val="000000"/>
          <w:sz w:val="24"/>
          <w:szCs w:val="24"/>
          <w:rtl/>
        </w:rPr>
        <w:t>ת</w:t>
      </w:r>
      <w:r w:rsidR="006533D1" w:rsidRPr="00062E14">
        <w:rPr>
          <w:rFonts w:ascii="David" w:hAnsi="David" w:cs="David"/>
          <w:color w:val="000000"/>
          <w:sz w:val="24"/>
          <w:szCs w:val="24"/>
          <w:rtl/>
        </w:rPr>
        <w:t xml:space="preserve"> </w:t>
      </w:r>
      <w:r w:rsidR="00062E14">
        <w:rPr>
          <w:rFonts w:ascii="David" w:hAnsi="David" w:cs="David" w:hint="cs"/>
          <w:color w:val="000000"/>
          <w:sz w:val="24"/>
          <w:szCs w:val="24"/>
          <w:rtl/>
        </w:rPr>
        <w:t xml:space="preserve">ו/או מי מטעמה </w:t>
      </w:r>
      <w:r w:rsidR="006533D1" w:rsidRPr="00062E14">
        <w:rPr>
          <w:rFonts w:ascii="David" w:hAnsi="David" w:cs="David"/>
          <w:color w:val="000000"/>
          <w:sz w:val="24"/>
          <w:szCs w:val="24"/>
          <w:rtl/>
        </w:rPr>
        <w:t>התרשל</w:t>
      </w:r>
      <w:r w:rsidR="00062E14">
        <w:rPr>
          <w:rFonts w:ascii="David" w:hAnsi="David" w:cs="David" w:hint="cs"/>
          <w:color w:val="000000"/>
          <w:sz w:val="24"/>
          <w:szCs w:val="24"/>
          <w:rtl/>
        </w:rPr>
        <w:t>ה</w:t>
      </w:r>
      <w:r w:rsidR="006533D1" w:rsidRPr="00062E14">
        <w:rPr>
          <w:rFonts w:ascii="David" w:hAnsi="David" w:cs="David"/>
          <w:color w:val="000000"/>
          <w:sz w:val="24"/>
          <w:szCs w:val="24"/>
          <w:rtl/>
        </w:rPr>
        <w:t xml:space="preserve"> בכל הקשור לביצוע חובותיה.</w:t>
      </w:r>
    </w:p>
    <w:p w14:paraId="3F1EF434" w14:textId="6DB2AE6F"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אף לאחר שקבלה הנתבעת פניות רבות מה</w:t>
      </w:r>
      <w:r w:rsidR="00725C6F" w:rsidRPr="00544A18">
        <w:rPr>
          <w:rFonts w:ascii="David" w:hAnsi="David" w:cs="David"/>
          <w:sz w:val="24"/>
          <w:szCs w:val="24"/>
          <w:rtl/>
        </w:rPr>
        <w:t>תובע</w:t>
      </w:r>
      <w:r w:rsidRPr="00544A18">
        <w:rPr>
          <w:rFonts w:ascii="David" w:hAnsi="David" w:cs="David"/>
          <w:sz w:val="24"/>
          <w:szCs w:val="24"/>
          <w:rtl/>
        </w:rPr>
        <w:t xml:space="preserve"> לתיקון הליקויים, בחרה הנתבעת שלא לנצל את ההזדמנויות הרבות שנתנו לה ונמנעה מ</w:t>
      </w:r>
      <w:r w:rsidR="00073096" w:rsidRPr="00544A18">
        <w:rPr>
          <w:rFonts w:ascii="David" w:hAnsi="David" w:cs="David"/>
          <w:sz w:val="24"/>
          <w:szCs w:val="24"/>
          <w:rtl/>
        </w:rPr>
        <w:t>ביצוע תיקונים מתאימים, ונמנעה בביצוע הבדיקות הנדרשות לצורך גילוי הרטיבות ומתן טיפול מתאים</w:t>
      </w:r>
      <w:r w:rsidRPr="00544A18">
        <w:rPr>
          <w:rFonts w:ascii="David" w:hAnsi="David" w:cs="David"/>
          <w:sz w:val="24"/>
          <w:szCs w:val="24"/>
          <w:rtl/>
        </w:rPr>
        <w:t xml:space="preserve">. </w:t>
      </w:r>
    </w:p>
    <w:p w14:paraId="218B5073" w14:textId="0A9BB30A"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725C6F" w:rsidRPr="00544A18">
        <w:rPr>
          <w:rFonts w:ascii="David" w:hAnsi="David" w:cs="David"/>
          <w:sz w:val="24"/>
          <w:szCs w:val="24"/>
          <w:rtl/>
        </w:rPr>
        <w:t>תובע</w:t>
      </w:r>
      <w:r w:rsidRPr="00544A18">
        <w:rPr>
          <w:rFonts w:ascii="David" w:hAnsi="David" w:cs="David"/>
          <w:sz w:val="24"/>
          <w:szCs w:val="24"/>
          <w:rtl/>
        </w:rPr>
        <w:t xml:space="preserve"> </w:t>
      </w:r>
      <w:r w:rsidR="00E10E5D" w:rsidRPr="00544A18">
        <w:rPr>
          <w:rFonts w:ascii="David" w:hAnsi="David" w:cs="David"/>
          <w:sz w:val="24"/>
          <w:szCs w:val="24"/>
          <w:rtl/>
        </w:rPr>
        <w:t>יטען</w:t>
      </w:r>
      <w:r w:rsidRPr="00544A18">
        <w:rPr>
          <w:rFonts w:ascii="David" w:hAnsi="David" w:cs="David"/>
          <w:sz w:val="24"/>
          <w:szCs w:val="24"/>
          <w:rtl/>
        </w:rPr>
        <w:t xml:space="preserve"> כי התנהגותה של הנתבעת והזלזול שהפגינה כלפי</w:t>
      </w:r>
      <w:r w:rsidR="009427D4" w:rsidRPr="00544A18">
        <w:rPr>
          <w:rFonts w:ascii="David" w:hAnsi="David" w:cs="David"/>
          <w:sz w:val="24"/>
          <w:szCs w:val="24"/>
          <w:rtl/>
        </w:rPr>
        <w:t>ו</w:t>
      </w:r>
      <w:r w:rsidRPr="00544A18">
        <w:rPr>
          <w:rFonts w:ascii="David" w:hAnsi="David" w:cs="David"/>
          <w:sz w:val="24"/>
          <w:szCs w:val="24"/>
          <w:rtl/>
        </w:rPr>
        <w:t>, גרמו ויגרמו ל</w:t>
      </w:r>
      <w:r w:rsidR="009427D4" w:rsidRPr="00544A18">
        <w:rPr>
          <w:rFonts w:ascii="David" w:hAnsi="David" w:cs="David"/>
          <w:sz w:val="24"/>
          <w:szCs w:val="24"/>
          <w:rtl/>
        </w:rPr>
        <w:t>ו</w:t>
      </w:r>
      <w:r w:rsidRPr="00544A18">
        <w:rPr>
          <w:rFonts w:ascii="David" w:hAnsi="David" w:cs="David"/>
          <w:sz w:val="24"/>
          <w:szCs w:val="24"/>
          <w:rtl/>
        </w:rPr>
        <w:t xml:space="preserve"> עוגמת נפש, טרדה רב</w:t>
      </w:r>
      <w:r w:rsidR="00062E14">
        <w:rPr>
          <w:rFonts w:ascii="David" w:hAnsi="David" w:cs="David" w:hint="cs"/>
          <w:sz w:val="24"/>
          <w:szCs w:val="24"/>
          <w:rtl/>
        </w:rPr>
        <w:t>ה, טרחה</w:t>
      </w:r>
      <w:r w:rsidRPr="00544A18">
        <w:rPr>
          <w:rFonts w:ascii="David" w:hAnsi="David" w:cs="David"/>
          <w:sz w:val="24"/>
          <w:szCs w:val="24"/>
          <w:rtl/>
        </w:rPr>
        <w:t>, וכן כי ה</w:t>
      </w:r>
      <w:r w:rsidR="009427D4" w:rsidRPr="00544A18">
        <w:rPr>
          <w:rFonts w:ascii="David" w:hAnsi="David" w:cs="David"/>
          <w:sz w:val="24"/>
          <w:szCs w:val="24"/>
          <w:rtl/>
        </w:rPr>
        <w:t>וא</w:t>
      </w:r>
      <w:r w:rsidRPr="00544A18">
        <w:rPr>
          <w:rFonts w:ascii="David" w:hAnsi="David" w:cs="David"/>
          <w:sz w:val="24"/>
          <w:szCs w:val="24"/>
          <w:rtl/>
        </w:rPr>
        <w:t xml:space="preserve"> נאל</w:t>
      </w:r>
      <w:r w:rsidR="009427D4" w:rsidRPr="00544A18">
        <w:rPr>
          <w:rFonts w:ascii="David" w:hAnsi="David" w:cs="David"/>
          <w:sz w:val="24"/>
          <w:szCs w:val="24"/>
          <w:rtl/>
        </w:rPr>
        <w:t>ץ</w:t>
      </w:r>
      <w:r w:rsidRPr="00544A18">
        <w:rPr>
          <w:rFonts w:ascii="David" w:hAnsi="David" w:cs="David"/>
          <w:sz w:val="24"/>
          <w:szCs w:val="24"/>
          <w:rtl/>
        </w:rPr>
        <w:t xml:space="preserve"> ו/או יאל</w:t>
      </w:r>
      <w:r w:rsidR="009427D4" w:rsidRPr="00544A18">
        <w:rPr>
          <w:rFonts w:ascii="David" w:hAnsi="David" w:cs="David"/>
          <w:sz w:val="24"/>
          <w:szCs w:val="24"/>
          <w:rtl/>
        </w:rPr>
        <w:t>ץ</w:t>
      </w:r>
      <w:r w:rsidRPr="00544A18">
        <w:rPr>
          <w:rFonts w:ascii="David" w:hAnsi="David" w:cs="David"/>
          <w:sz w:val="24"/>
          <w:szCs w:val="24"/>
          <w:rtl/>
        </w:rPr>
        <w:t xml:space="preserve"> להפסיד ימי עבודה בגין התנהלותה של הנתבעת ו/או בקשר עם תיקון הליקויים. </w:t>
      </w:r>
      <w:r w:rsidR="00143AC6">
        <w:rPr>
          <w:rFonts w:ascii="David" w:hAnsi="David" w:cs="David" w:hint="cs"/>
          <w:sz w:val="24"/>
          <w:szCs w:val="24"/>
          <w:rtl/>
        </w:rPr>
        <w:t xml:space="preserve">כמו כן, ולאור העובדה כי התובע צפוי להינזק מהיעדר יכולת להשכיר את הדירה ו/או מאובדן דמי שכירות, </w:t>
      </w:r>
      <w:r w:rsidRPr="00544A18">
        <w:rPr>
          <w:rFonts w:ascii="David" w:hAnsi="David" w:cs="David"/>
          <w:sz w:val="24"/>
          <w:szCs w:val="24"/>
          <w:rtl/>
        </w:rPr>
        <w:t>ה</w:t>
      </w:r>
      <w:r w:rsidR="00725C6F" w:rsidRPr="00544A18">
        <w:rPr>
          <w:rFonts w:ascii="David" w:hAnsi="David" w:cs="David"/>
          <w:sz w:val="24"/>
          <w:szCs w:val="24"/>
          <w:rtl/>
        </w:rPr>
        <w:t>תובע</w:t>
      </w:r>
      <w:r w:rsidRPr="00544A18">
        <w:rPr>
          <w:rFonts w:ascii="David" w:hAnsi="David" w:cs="David"/>
          <w:sz w:val="24"/>
          <w:szCs w:val="24"/>
          <w:rtl/>
        </w:rPr>
        <w:t xml:space="preserve"> מערי</w:t>
      </w:r>
      <w:r w:rsidR="009427D4" w:rsidRPr="00544A18">
        <w:rPr>
          <w:rFonts w:ascii="David" w:hAnsi="David" w:cs="David"/>
          <w:sz w:val="24"/>
          <w:szCs w:val="24"/>
          <w:rtl/>
        </w:rPr>
        <w:t>ך</w:t>
      </w:r>
      <w:r w:rsidRPr="00544A18">
        <w:rPr>
          <w:rFonts w:ascii="David" w:hAnsi="David" w:cs="David"/>
          <w:sz w:val="24"/>
          <w:szCs w:val="24"/>
          <w:rtl/>
        </w:rPr>
        <w:t xml:space="preserve"> את נזקי</w:t>
      </w:r>
      <w:r w:rsidR="009427D4" w:rsidRPr="00544A18">
        <w:rPr>
          <w:rFonts w:ascii="David" w:hAnsi="David" w:cs="David"/>
          <w:sz w:val="24"/>
          <w:szCs w:val="24"/>
          <w:rtl/>
        </w:rPr>
        <w:t>ו</w:t>
      </w:r>
      <w:r w:rsidRPr="00544A18">
        <w:rPr>
          <w:rFonts w:ascii="David" w:hAnsi="David" w:cs="David"/>
          <w:sz w:val="24"/>
          <w:szCs w:val="24"/>
          <w:rtl/>
        </w:rPr>
        <w:t xml:space="preserve"> בראש נזק זה בסכום של </w:t>
      </w:r>
      <w:r w:rsidR="00B007EB">
        <w:rPr>
          <w:rFonts w:ascii="David" w:hAnsi="David" w:cs="David" w:hint="cs"/>
          <w:sz w:val="24"/>
          <w:szCs w:val="24"/>
          <w:rtl/>
        </w:rPr>
        <w:t>45</w:t>
      </w:r>
      <w:r w:rsidRPr="00544A18">
        <w:rPr>
          <w:rFonts w:ascii="David" w:hAnsi="David" w:cs="David"/>
          <w:sz w:val="24"/>
          <w:szCs w:val="24"/>
          <w:rtl/>
        </w:rPr>
        <w:t xml:space="preserve">,000 ₪. </w:t>
      </w:r>
    </w:p>
    <w:p w14:paraId="588D0423" w14:textId="12303B4F"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ה</w:t>
      </w:r>
      <w:r w:rsidR="00725C6F" w:rsidRPr="00544A18">
        <w:rPr>
          <w:rFonts w:ascii="David" w:hAnsi="David" w:cs="David"/>
          <w:sz w:val="24"/>
          <w:szCs w:val="24"/>
          <w:rtl/>
        </w:rPr>
        <w:t>תובע</w:t>
      </w:r>
      <w:r w:rsidRPr="00544A18">
        <w:rPr>
          <w:rFonts w:ascii="David" w:hAnsi="David" w:cs="David"/>
          <w:sz w:val="24"/>
          <w:szCs w:val="24"/>
          <w:rtl/>
        </w:rPr>
        <w:t xml:space="preserve"> </w:t>
      </w:r>
      <w:r w:rsidR="00E10E5D" w:rsidRPr="00544A18">
        <w:rPr>
          <w:rFonts w:ascii="David" w:hAnsi="David" w:cs="David"/>
          <w:sz w:val="24"/>
          <w:szCs w:val="24"/>
          <w:rtl/>
        </w:rPr>
        <w:t>יטען</w:t>
      </w:r>
      <w:r w:rsidRPr="00544A18">
        <w:rPr>
          <w:rFonts w:ascii="David" w:hAnsi="David" w:cs="David"/>
          <w:sz w:val="24"/>
          <w:szCs w:val="24"/>
          <w:rtl/>
        </w:rPr>
        <w:t xml:space="preserve"> כי אם</w:t>
      </w:r>
      <w:r w:rsidR="009427D4" w:rsidRPr="00544A18">
        <w:rPr>
          <w:rFonts w:ascii="David" w:hAnsi="David" w:cs="David"/>
          <w:sz w:val="24"/>
          <w:szCs w:val="24"/>
          <w:rtl/>
        </w:rPr>
        <w:t xml:space="preserve"> הבעלים המקוריים</w:t>
      </w:r>
      <w:r w:rsidRPr="00544A18">
        <w:rPr>
          <w:rFonts w:ascii="David" w:hAnsi="David" w:cs="David"/>
          <w:sz w:val="24"/>
          <w:szCs w:val="24"/>
          <w:rtl/>
        </w:rPr>
        <w:t xml:space="preserve"> הוחתמו על מסמכים שונים במעמד מסירת הדירה ו/או במועד אחר כלשהו, הרי</w:t>
      </w:r>
      <w:r w:rsidR="009427D4" w:rsidRPr="00544A18">
        <w:rPr>
          <w:rFonts w:ascii="David" w:hAnsi="David" w:cs="David"/>
          <w:sz w:val="24"/>
          <w:szCs w:val="24"/>
          <w:rtl/>
        </w:rPr>
        <w:t xml:space="preserve"> שהוא</w:t>
      </w:r>
      <w:r w:rsidRPr="00544A18">
        <w:rPr>
          <w:rFonts w:ascii="David" w:hAnsi="David" w:cs="David"/>
          <w:sz w:val="24"/>
          <w:szCs w:val="24"/>
          <w:rtl/>
        </w:rPr>
        <w:t xml:space="preserve"> שומר לעצמ</w:t>
      </w:r>
      <w:r w:rsidR="009427D4" w:rsidRPr="00544A18">
        <w:rPr>
          <w:rFonts w:ascii="David" w:hAnsi="David" w:cs="David"/>
          <w:sz w:val="24"/>
          <w:szCs w:val="24"/>
          <w:rtl/>
        </w:rPr>
        <w:t>ו</w:t>
      </w:r>
      <w:r w:rsidRPr="00544A18">
        <w:rPr>
          <w:rFonts w:ascii="David" w:hAnsi="David" w:cs="David"/>
          <w:sz w:val="24"/>
          <w:szCs w:val="24"/>
          <w:rtl/>
        </w:rPr>
        <w:t xml:space="preserve"> את הזכות להתייחס למסמכים אלו לאחר שיוצגו. </w:t>
      </w:r>
    </w:p>
    <w:p w14:paraId="34E49360" w14:textId="4345BC7E" w:rsidR="00E07AE1" w:rsidRPr="00544A18"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tl/>
        </w:rPr>
      </w:pPr>
      <w:r w:rsidRPr="00544A18">
        <w:rPr>
          <w:rFonts w:ascii="David" w:hAnsi="David" w:cs="David"/>
          <w:sz w:val="24"/>
          <w:szCs w:val="24"/>
          <w:rtl/>
        </w:rPr>
        <w:t>כמו כן שומר ה</w:t>
      </w:r>
      <w:r w:rsidR="00725C6F" w:rsidRPr="00544A18">
        <w:rPr>
          <w:rFonts w:ascii="David" w:hAnsi="David" w:cs="David"/>
          <w:sz w:val="24"/>
          <w:szCs w:val="24"/>
          <w:rtl/>
        </w:rPr>
        <w:t>תובע</w:t>
      </w:r>
      <w:r w:rsidRPr="00544A18">
        <w:rPr>
          <w:rFonts w:ascii="David" w:hAnsi="David" w:cs="David"/>
          <w:sz w:val="24"/>
          <w:szCs w:val="24"/>
          <w:rtl/>
        </w:rPr>
        <w:t xml:space="preserve"> על זכו</w:t>
      </w:r>
      <w:r w:rsidR="009427D4" w:rsidRPr="00544A18">
        <w:rPr>
          <w:rFonts w:ascii="David" w:hAnsi="David" w:cs="David"/>
          <w:sz w:val="24"/>
          <w:szCs w:val="24"/>
          <w:rtl/>
        </w:rPr>
        <w:t>תו</w:t>
      </w:r>
      <w:r w:rsidRPr="00544A18">
        <w:rPr>
          <w:rFonts w:ascii="David" w:hAnsi="David" w:cs="David"/>
          <w:sz w:val="24"/>
          <w:szCs w:val="24"/>
          <w:rtl/>
        </w:rPr>
        <w:t xml:space="preserve"> לתקן את כתב התביעה ככל שיחמירו הליקויים הקיימים ו/או יתגלו ליקויים חדשים. </w:t>
      </w:r>
    </w:p>
    <w:p w14:paraId="3FF6897D" w14:textId="29BFFCA4" w:rsidR="00E07AE1" w:rsidRPr="00062E14" w:rsidRDefault="00000000">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544A18">
        <w:rPr>
          <w:rFonts w:ascii="David" w:hAnsi="David" w:cs="David"/>
          <w:sz w:val="24"/>
          <w:szCs w:val="24"/>
          <w:rtl/>
        </w:rPr>
        <w:t>ה</w:t>
      </w:r>
      <w:r w:rsidR="00725C6F" w:rsidRPr="00544A18">
        <w:rPr>
          <w:rFonts w:ascii="David" w:hAnsi="David" w:cs="David"/>
          <w:sz w:val="24"/>
          <w:szCs w:val="24"/>
          <w:rtl/>
        </w:rPr>
        <w:t>תובע</w:t>
      </w:r>
      <w:r w:rsidRPr="00544A18">
        <w:rPr>
          <w:rFonts w:ascii="David" w:hAnsi="David" w:cs="David"/>
          <w:sz w:val="24"/>
          <w:szCs w:val="24"/>
          <w:rtl/>
        </w:rPr>
        <w:t xml:space="preserve"> </w:t>
      </w:r>
      <w:r w:rsidR="00E10E5D" w:rsidRPr="00544A18">
        <w:rPr>
          <w:rFonts w:ascii="David" w:hAnsi="David" w:cs="David"/>
          <w:sz w:val="24"/>
          <w:szCs w:val="24"/>
          <w:rtl/>
        </w:rPr>
        <w:t>יטען</w:t>
      </w:r>
      <w:r w:rsidRPr="00544A18">
        <w:rPr>
          <w:rFonts w:ascii="David" w:hAnsi="David" w:cs="David"/>
          <w:sz w:val="24"/>
          <w:szCs w:val="24"/>
          <w:rtl/>
        </w:rPr>
        <w:t xml:space="preserve"> כי הנתבעת אחראית, באחריות שילוחית, לכל מעשה ו/או מחדל אשר בוצע מטעמה ו/או על ידה ו/או בשליחותה ו/או עבורה על ידי אחר כלשהו, בין עובד מעובדיה ו/או קבלן משנה ו/או קבלן מבצע. </w:t>
      </w:r>
    </w:p>
    <w:p w14:paraId="6528E0BB" w14:textId="4DEA16E7" w:rsidR="006533D1" w:rsidRPr="00062E14" w:rsidRDefault="006533D1" w:rsidP="006533D1">
      <w:pPr>
        <w:pStyle w:val="a3"/>
        <w:numPr>
          <w:ilvl w:val="0"/>
          <w:numId w:val="5"/>
        </w:numPr>
        <w:tabs>
          <w:tab w:val="left" w:pos="651"/>
        </w:tabs>
        <w:spacing w:before="240" w:after="240" w:line="360" w:lineRule="auto"/>
        <w:ind w:left="-204" w:right="-284" w:hanging="357"/>
        <w:contextualSpacing w:val="0"/>
        <w:jc w:val="both"/>
        <w:rPr>
          <w:rFonts w:ascii="David" w:hAnsi="David" w:cs="David"/>
          <w:sz w:val="24"/>
          <w:szCs w:val="24"/>
        </w:rPr>
      </w:pPr>
      <w:r w:rsidRPr="00062E14">
        <w:rPr>
          <w:rFonts w:ascii="David" w:hAnsi="David" w:cs="David"/>
          <w:color w:val="000000"/>
          <w:sz w:val="24"/>
          <w:szCs w:val="24"/>
          <w:rtl/>
        </w:rPr>
        <w:t>התובע יטען כי ככל שלא תתוקן באופן סופי ומוחלט חדירת הרטיבות עקב כשלי האיטום אז תהיה ירידת ערך לדירה שעניינה לשמאי מקרקעין, אך כיום אין טעם להזמינו כל עוד יש תקווה לתובע כי הרטיבות תתוקן והאיטום יצלח באם הנתבעת תבצע את הדרוש.</w:t>
      </w:r>
    </w:p>
    <w:p w14:paraId="7005626A" w14:textId="5E7E8CDD" w:rsidR="00E07AE1" w:rsidRPr="00062E14" w:rsidRDefault="00000000">
      <w:pPr>
        <w:pStyle w:val="a3"/>
        <w:numPr>
          <w:ilvl w:val="0"/>
          <w:numId w:val="4"/>
        </w:numPr>
        <w:tabs>
          <w:tab w:val="left" w:pos="651"/>
        </w:tabs>
        <w:spacing w:before="240" w:after="240" w:line="360" w:lineRule="auto"/>
        <w:ind w:left="84" w:right="-284" w:hanging="709"/>
        <w:jc w:val="both"/>
        <w:rPr>
          <w:rFonts w:cs="David"/>
          <w:sz w:val="24"/>
          <w:szCs w:val="24"/>
          <w:rtl/>
        </w:rPr>
      </w:pPr>
      <w:r w:rsidRPr="00062E14">
        <w:rPr>
          <w:rFonts w:cs="David" w:hint="cs"/>
          <w:b/>
          <w:bCs/>
          <w:sz w:val="24"/>
          <w:szCs w:val="24"/>
          <w:u w:val="single"/>
          <w:rtl/>
        </w:rPr>
        <w:t>העברת נטל השכנוע</w:t>
      </w:r>
      <w:r w:rsidRPr="00062E14">
        <w:rPr>
          <w:rFonts w:cs="David" w:hint="cs"/>
          <w:sz w:val="24"/>
          <w:szCs w:val="24"/>
          <w:rtl/>
        </w:rPr>
        <w:t xml:space="preserve">: </w:t>
      </w:r>
    </w:p>
    <w:p w14:paraId="199D6CD4" w14:textId="0DB23ACC"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sidRPr="00062E14">
        <w:rPr>
          <w:rFonts w:cs="David" w:hint="cs"/>
          <w:sz w:val="24"/>
          <w:szCs w:val="24"/>
          <w:rtl/>
        </w:rPr>
        <w:t>ה</w:t>
      </w:r>
      <w:r w:rsidR="00E10E5D" w:rsidRPr="00062E14">
        <w:rPr>
          <w:rFonts w:cs="David" w:hint="cs"/>
          <w:sz w:val="24"/>
          <w:szCs w:val="24"/>
          <w:rtl/>
        </w:rPr>
        <w:t>תובע</w:t>
      </w:r>
      <w:r w:rsidRPr="00062E14">
        <w:rPr>
          <w:rFonts w:cs="David" w:hint="cs"/>
          <w:sz w:val="24"/>
          <w:szCs w:val="24"/>
          <w:rtl/>
        </w:rPr>
        <w:t xml:space="preserve"> </w:t>
      </w:r>
      <w:r w:rsidR="00E10E5D" w:rsidRPr="00062E14">
        <w:rPr>
          <w:rFonts w:cs="David" w:hint="cs"/>
          <w:sz w:val="24"/>
          <w:szCs w:val="24"/>
          <w:rtl/>
        </w:rPr>
        <w:t>יטען</w:t>
      </w:r>
      <w:r w:rsidRPr="00062E14">
        <w:rPr>
          <w:rFonts w:cs="David" w:hint="cs"/>
          <w:sz w:val="24"/>
          <w:szCs w:val="24"/>
          <w:rtl/>
        </w:rPr>
        <w:t xml:space="preserve"> כי </w:t>
      </w:r>
      <w:r>
        <w:rPr>
          <w:rFonts w:cs="David" w:hint="cs"/>
          <w:sz w:val="24"/>
          <w:szCs w:val="24"/>
          <w:rtl/>
        </w:rPr>
        <w:t xml:space="preserve">הימצאות הפגמים, הליקויים ואי ההתאמות בדירה, כמפורט בכתב תביעה זה על נספחיו, מביאים לכלל מסקנה כי הנתבעת התרשלה בכל הקשור בבניית הדירה. </w:t>
      </w:r>
    </w:p>
    <w:p w14:paraId="4764BF48" w14:textId="71358E04"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Pr>
      </w:pPr>
      <w:r>
        <w:rPr>
          <w:rFonts w:cs="David" w:hint="cs"/>
          <w:sz w:val="24"/>
          <w:szCs w:val="24"/>
          <w:rtl/>
        </w:rPr>
        <w:t>בנוסף, ומבלי לפגוע ו/או לגרוע מהאמור לעיל, יסתמכו ה</w:t>
      </w:r>
      <w:r w:rsidR="00E10E5D">
        <w:rPr>
          <w:rFonts w:cs="David" w:hint="cs"/>
          <w:sz w:val="24"/>
          <w:szCs w:val="24"/>
          <w:rtl/>
        </w:rPr>
        <w:t>תובע</w:t>
      </w:r>
      <w:r>
        <w:rPr>
          <w:rFonts w:cs="David" w:hint="cs"/>
          <w:sz w:val="24"/>
          <w:szCs w:val="24"/>
          <w:rtl/>
        </w:rPr>
        <w:t xml:space="preserve"> על הוראות סעיף 41 לפקודת הנזיקין (נוסח חדש), שכותרתו "חובת הראיה ברשלנות כשהדבר מעיד על עצמו", ו</w:t>
      </w:r>
      <w:r w:rsidR="00E10E5D">
        <w:rPr>
          <w:rFonts w:cs="David" w:hint="cs"/>
          <w:sz w:val="24"/>
          <w:szCs w:val="24"/>
          <w:rtl/>
        </w:rPr>
        <w:t>יטען</w:t>
      </w:r>
      <w:r>
        <w:rPr>
          <w:rFonts w:cs="David" w:hint="cs"/>
          <w:sz w:val="24"/>
          <w:szCs w:val="24"/>
          <w:rtl/>
        </w:rPr>
        <w:t xml:space="preserve"> כי על הנתבעת</w:t>
      </w:r>
      <w:r w:rsidR="00011653">
        <w:rPr>
          <w:rFonts w:cs="David" w:hint="cs"/>
          <w:sz w:val="24"/>
          <w:szCs w:val="24"/>
          <w:rtl/>
        </w:rPr>
        <w:t xml:space="preserve"> 1</w:t>
      </w:r>
      <w:r>
        <w:rPr>
          <w:rFonts w:cs="David" w:hint="cs"/>
          <w:sz w:val="24"/>
          <w:szCs w:val="24"/>
          <w:rtl/>
        </w:rPr>
        <w:t xml:space="preserve"> רובץ נטל הבאת הראיות והשכנוע כי לא התרשלה בבניית הדירה. </w:t>
      </w:r>
    </w:p>
    <w:p w14:paraId="153AEFEB" w14:textId="77777777" w:rsidR="009048F9" w:rsidRDefault="009048F9" w:rsidP="009048F9">
      <w:pPr>
        <w:pStyle w:val="a3"/>
        <w:tabs>
          <w:tab w:val="left" w:pos="651"/>
        </w:tabs>
        <w:spacing w:before="240" w:after="240" w:line="360" w:lineRule="auto"/>
        <w:ind w:left="-204" w:right="-284"/>
        <w:contextualSpacing w:val="0"/>
        <w:jc w:val="both"/>
        <w:rPr>
          <w:rFonts w:cs="David"/>
          <w:sz w:val="24"/>
          <w:szCs w:val="24"/>
        </w:rPr>
      </w:pPr>
    </w:p>
    <w:p w14:paraId="7F0B04D2" w14:textId="77777777" w:rsidR="00E07AE1" w:rsidRDefault="00000000">
      <w:pPr>
        <w:pStyle w:val="a3"/>
        <w:numPr>
          <w:ilvl w:val="0"/>
          <w:numId w:val="4"/>
        </w:numPr>
        <w:tabs>
          <w:tab w:val="left" w:pos="651"/>
        </w:tabs>
        <w:spacing w:before="240" w:after="240" w:line="360" w:lineRule="auto"/>
        <w:ind w:left="84" w:right="-284" w:hanging="709"/>
        <w:jc w:val="both"/>
        <w:rPr>
          <w:rFonts w:cs="David"/>
          <w:b/>
          <w:bCs/>
          <w:sz w:val="24"/>
          <w:szCs w:val="24"/>
          <w:rtl/>
        </w:rPr>
      </w:pPr>
      <w:r>
        <w:rPr>
          <w:rFonts w:cs="David" w:hint="cs"/>
          <w:b/>
          <w:bCs/>
          <w:sz w:val="24"/>
          <w:szCs w:val="24"/>
          <w:u w:val="single"/>
          <w:rtl/>
        </w:rPr>
        <w:lastRenderedPageBreak/>
        <w:t>סוף דבר</w:t>
      </w:r>
      <w:r>
        <w:rPr>
          <w:rFonts w:cs="David" w:hint="cs"/>
          <w:b/>
          <w:bCs/>
          <w:sz w:val="24"/>
          <w:szCs w:val="24"/>
          <w:rtl/>
        </w:rPr>
        <w:t xml:space="preserve"> </w:t>
      </w:r>
    </w:p>
    <w:p w14:paraId="64C4DA0F" w14:textId="7777777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 xml:space="preserve">כל טענה או עובדה הנזכרת בכתב תביעה זה, נטענת באופן מצטבר, חלופי ו/או משלים לכל טענה ו/או עובדה אחרת הנכללת בו, בין אם נאמר הדבר במפורש ובין אם לאו, הכל לפי העניין והקשר הדברים ו/או הדבקם. </w:t>
      </w:r>
    </w:p>
    <w:p w14:paraId="6EEE4F55" w14:textId="14A8E837"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אין בהעלאת טענה ו/או באזכור עובדה בכתב תביעה זה, כדי להעביר את נטל ההוכחה ו/או נטל הראיה מן הנתבעת</w:t>
      </w:r>
      <w:r w:rsidR="00011653">
        <w:rPr>
          <w:rFonts w:cs="David" w:hint="cs"/>
          <w:sz w:val="24"/>
          <w:szCs w:val="24"/>
          <w:rtl/>
        </w:rPr>
        <w:t xml:space="preserve"> 1</w:t>
      </w:r>
      <w:r>
        <w:rPr>
          <w:rFonts w:cs="David" w:hint="cs"/>
          <w:sz w:val="24"/>
          <w:szCs w:val="24"/>
          <w:rtl/>
        </w:rPr>
        <w:t xml:space="preserve">, בכל עניין שבו היה נטל ההוכחה ו/או הראיה מוטל עליה אלמלא הועלתה הטענה ו/או אוזכרה העובדה. </w:t>
      </w:r>
    </w:p>
    <w:tbl>
      <w:tblPr>
        <w:tblStyle w:val="a6"/>
        <w:tblpPr w:leftFromText="180" w:rightFromText="180" w:vertAnchor="page" w:horzAnchor="margin" w:tblpY="14527"/>
        <w:bidiVisual/>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951"/>
      </w:tblGrid>
      <w:tr w:rsidR="00E07AE1" w14:paraId="3D93A212" w14:textId="77777777">
        <w:tc>
          <w:tcPr>
            <w:tcW w:w="1951" w:type="dxa"/>
          </w:tcPr>
          <w:p w14:paraId="47666092" w14:textId="6F4AED0C" w:rsidR="00E07AE1" w:rsidRDefault="00E07AE1">
            <w:pPr>
              <w:tabs>
                <w:tab w:val="left" w:pos="651"/>
              </w:tabs>
              <w:spacing w:before="120" w:after="120" w:line="360" w:lineRule="auto"/>
              <w:ind w:right="-284"/>
              <w:jc w:val="both"/>
              <w:rPr>
                <w:rFonts w:cs="David"/>
                <w:b/>
                <w:bCs/>
                <w:sz w:val="24"/>
                <w:szCs w:val="24"/>
                <w:rtl/>
              </w:rPr>
            </w:pPr>
          </w:p>
        </w:tc>
      </w:tr>
      <w:tr w:rsidR="00E07AE1" w14:paraId="4B201D76" w14:textId="77777777">
        <w:tc>
          <w:tcPr>
            <w:tcW w:w="1951" w:type="dxa"/>
          </w:tcPr>
          <w:p w14:paraId="63BD6EFE" w14:textId="77777777" w:rsidR="00E07AE1"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עמית חורש, עו"ד</w:t>
            </w:r>
          </w:p>
          <w:p w14:paraId="7557FA09" w14:textId="57F7118E" w:rsidR="00E07AE1" w:rsidRDefault="00000000">
            <w:pPr>
              <w:tabs>
                <w:tab w:val="left" w:pos="651"/>
              </w:tabs>
              <w:spacing w:before="120" w:after="120" w:line="360" w:lineRule="auto"/>
              <w:ind w:right="-284"/>
              <w:jc w:val="center"/>
              <w:rPr>
                <w:rFonts w:cs="David"/>
                <w:b/>
                <w:bCs/>
                <w:sz w:val="24"/>
                <w:szCs w:val="24"/>
                <w:rtl/>
              </w:rPr>
            </w:pPr>
            <w:r>
              <w:rPr>
                <w:rFonts w:cs="David" w:hint="cs"/>
                <w:b/>
                <w:bCs/>
                <w:sz w:val="24"/>
                <w:szCs w:val="24"/>
                <w:rtl/>
              </w:rPr>
              <w:t>ב"כ ה</w:t>
            </w:r>
            <w:r w:rsidR="00E10E5D">
              <w:rPr>
                <w:rFonts w:cs="David" w:hint="cs"/>
                <w:b/>
                <w:bCs/>
                <w:sz w:val="24"/>
                <w:szCs w:val="24"/>
                <w:rtl/>
              </w:rPr>
              <w:t>תובע</w:t>
            </w:r>
          </w:p>
        </w:tc>
      </w:tr>
    </w:tbl>
    <w:p w14:paraId="2A170AD1" w14:textId="772CE475" w:rsidR="00E07AE1" w:rsidRDefault="00000000">
      <w:pPr>
        <w:pStyle w:val="a3"/>
        <w:numPr>
          <w:ilvl w:val="0"/>
          <w:numId w:val="5"/>
        </w:numPr>
        <w:tabs>
          <w:tab w:val="left" w:pos="651"/>
        </w:tabs>
        <w:spacing w:before="240" w:after="240" w:line="360" w:lineRule="auto"/>
        <w:ind w:left="-204" w:right="-284" w:hanging="357"/>
        <w:contextualSpacing w:val="0"/>
        <w:jc w:val="both"/>
        <w:rPr>
          <w:rFonts w:cs="David"/>
          <w:sz w:val="24"/>
          <w:szCs w:val="24"/>
          <w:rtl/>
        </w:rPr>
      </w:pPr>
      <w:r>
        <w:rPr>
          <w:rFonts w:cs="David" w:hint="cs"/>
          <w:sz w:val="24"/>
          <w:szCs w:val="24"/>
          <w:rtl/>
        </w:rPr>
        <w:t>אשר על כן מתבקש בית המשפט הנכבד לזמן את הנתבעת</w:t>
      </w:r>
      <w:r w:rsidR="009427D4">
        <w:rPr>
          <w:rFonts w:cs="David" w:hint="cs"/>
          <w:sz w:val="24"/>
          <w:szCs w:val="24"/>
          <w:rtl/>
        </w:rPr>
        <w:t xml:space="preserve"> 1</w:t>
      </w:r>
      <w:r>
        <w:rPr>
          <w:rFonts w:cs="David" w:hint="cs"/>
          <w:sz w:val="24"/>
          <w:szCs w:val="24"/>
          <w:rtl/>
        </w:rPr>
        <w:t xml:space="preserve"> לדין ולחייבה </w:t>
      </w:r>
      <w:r w:rsidR="009427D4">
        <w:rPr>
          <w:rFonts w:cs="David" w:hint="cs"/>
          <w:sz w:val="24"/>
          <w:szCs w:val="24"/>
          <w:rtl/>
        </w:rPr>
        <w:t xml:space="preserve">בצו עשה כאמור בפרק הסעדים מעלה וכן </w:t>
      </w:r>
      <w:r>
        <w:rPr>
          <w:rFonts w:cs="David" w:hint="cs"/>
          <w:sz w:val="24"/>
          <w:szCs w:val="24"/>
          <w:rtl/>
        </w:rPr>
        <w:t>לשלם ל</w:t>
      </w:r>
      <w:r w:rsidR="00E10E5D">
        <w:rPr>
          <w:rFonts w:cs="David" w:hint="cs"/>
          <w:sz w:val="24"/>
          <w:szCs w:val="24"/>
          <w:rtl/>
        </w:rPr>
        <w:t>תובע</w:t>
      </w:r>
      <w:r>
        <w:rPr>
          <w:rFonts w:cs="David" w:hint="cs"/>
          <w:sz w:val="24"/>
          <w:szCs w:val="24"/>
          <w:rtl/>
        </w:rPr>
        <w:t xml:space="preserve"> את הסכומים המפורטים לעיל וכן</w:t>
      </w:r>
      <w:r w:rsidR="00FB1486">
        <w:rPr>
          <w:rFonts w:cs="David" w:hint="cs"/>
          <w:sz w:val="24"/>
          <w:szCs w:val="24"/>
          <w:rtl/>
        </w:rPr>
        <w:t xml:space="preserve"> הוצאות משפט</w:t>
      </w:r>
      <w:r>
        <w:rPr>
          <w:rFonts w:cs="David" w:hint="cs"/>
          <w:sz w:val="24"/>
          <w:szCs w:val="24"/>
          <w:rtl/>
        </w:rPr>
        <w:t xml:space="preserve"> </w:t>
      </w:r>
      <w:r w:rsidR="00FB1486">
        <w:rPr>
          <w:rFonts w:cs="David" w:hint="cs"/>
          <w:sz w:val="24"/>
          <w:szCs w:val="24"/>
          <w:rtl/>
        </w:rPr>
        <w:t>ו</w:t>
      </w:r>
      <w:r>
        <w:rPr>
          <w:rFonts w:cs="David" w:hint="cs"/>
          <w:sz w:val="24"/>
          <w:szCs w:val="24"/>
          <w:rtl/>
        </w:rPr>
        <w:t xml:space="preserve">שכ"ט עו"ד בתוספת מע"מ. </w:t>
      </w:r>
      <w:r w:rsidR="009427D4">
        <w:rPr>
          <w:rFonts w:cs="David" w:hint="cs"/>
          <w:sz w:val="24"/>
          <w:szCs w:val="24"/>
          <w:rtl/>
        </w:rPr>
        <w:t>כמו כן להורות לנתבע 2 כאמור בפרק הסעדים מעלה.</w:t>
      </w:r>
    </w:p>
    <w:p w14:paraId="5106AA53" w14:textId="1045567E" w:rsidR="00E07AE1" w:rsidRDefault="00E07AE1">
      <w:pPr>
        <w:tabs>
          <w:tab w:val="left" w:pos="651"/>
        </w:tabs>
        <w:spacing w:before="120" w:after="120" w:line="360" w:lineRule="auto"/>
        <w:ind w:right="-284"/>
        <w:jc w:val="both"/>
        <w:rPr>
          <w:rFonts w:cs="David"/>
          <w:b/>
          <w:bCs/>
          <w:sz w:val="24"/>
          <w:szCs w:val="24"/>
        </w:rPr>
      </w:pPr>
    </w:p>
    <w:sectPr w:rsidR="00E07A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C266B"/>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AE4961"/>
    <w:multiLevelType w:val="multilevel"/>
    <w:tmpl w:val="0409001F"/>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C82231"/>
    <w:multiLevelType w:val="hybridMultilevel"/>
    <w:tmpl w:val="BA8C32D2"/>
    <w:lvl w:ilvl="0" w:tplc="303CDD0C">
      <w:start w:val="1"/>
      <w:numFmt w:val="decimal"/>
      <w:lvlText w:val="%1."/>
      <w:lvlJc w:val="left"/>
      <w:pPr>
        <w:ind w:left="3336" w:hanging="360"/>
      </w:pPr>
      <w:rPr>
        <w:rFonts w:hint="default"/>
      </w:rPr>
    </w:lvl>
    <w:lvl w:ilvl="1" w:tplc="04090019" w:tentative="1">
      <w:start w:val="1"/>
      <w:numFmt w:val="lowerLetter"/>
      <w:lvlText w:val="%2."/>
      <w:lvlJc w:val="left"/>
      <w:pPr>
        <w:ind w:left="4056" w:hanging="360"/>
      </w:pPr>
    </w:lvl>
    <w:lvl w:ilvl="2" w:tplc="0409001B" w:tentative="1">
      <w:start w:val="1"/>
      <w:numFmt w:val="lowerRoman"/>
      <w:lvlText w:val="%3."/>
      <w:lvlJc w:val="right"/>
      <w:pPr>
        <w:ind w:left="4776" w:hanging="180"/>
      </w:pPr>
    </w:lvl>
    <w:lvl w:ilvl="3" w:tplc="0409000F" w:tentative="1">
      <w:start w:val="1"/>
      <w:numFmt w:val="decimal"/>
      <w:lvlText w:val="%4."/>
      <w:lvlJc w:val="left"/>
      <w:pPr>
        <w:ind w:left="5496" w:hanging="360"/>
      </w:pPr>
    </w:lvl>
    <w:lvl w:ilvl="4" w:tplc="04090019" w:tentative="1">
      <w:start w:val="1"/>
      <w:numFmt w:val="lowerLetter"/>
      <w:lvlText w:val="%5."/>
      <w:lvlJc w:val="left"/>
      <w:pPr>
        <w:ind w:left="6216" w:hanging="360"/>
      </w:pPr>
    </w:lvl>
    <w:lvl w:ilvl="5" w:tplc="0409001B" w:tentative="1">
      <w:start w:val="1"/>
      <w:numFmt w:val="lowerRoman"/>
      <w:lvlText w:val="%6."/>
      <w:lvlJc w:val="right"/>
      <w:pPr>
        <w:ind w:left="6936" w:hanging="180"/>
      </w:pPr>
    </w:lvl>
    <w:lvl w:ilvl="6" w:tplc="0409000F" w:tentative="1">
      <w:start w:val="1"/>
      <w:numFmt w:val="decimal"/>
      <w:lvlText w:val="%7."/>
      <w:lvlJc w:val="left"/>
      <w:pPr>
        <w:ind w:left="7656" w:hanging="360"/>
      </w:pPr>
    </w:lvl>
    <w:lvl w:ilvl="7" w:tplc="04090019" w:tentative="1">
      <w:start w:val="1"/>
      <w:numFmt w:val="lowerLetter"/>
      <w:lvlText w:val="%8."/>
      <w:lvlJc w:val="left"/>
      <w:pPr>
        <w:ind w:left="8376" w:hanging="360"/>
      </w:pPr>
    </w:lvl>
    <w:lvl w:ilvl="8" w:tplc="0409001B" w:tentative="1">
      <w:start w:val="1"/>
      <w:numFmt w:val="lowerRoman"/>
      <w:lvlText w:val="%9."/>
      <w:lvlJc w:val="right"/>
      <w:pPr>
        <w:ind w:left="9096" w:hanging="180"/>
      </w:pPr>
    </w:lvl>
  </w:abstractNum>
  <w:abstractNum w:abstractNumId="3" w15:restartNumberingAfterBreak="0">
    <w:nsid w:val="45591882"/>
    <w:multiLevelType w:val="multilevel"/>
    <w:tmpl w:val="6C7E8F22"/>
    <w:lvl w:ilvl="0">
      <w:start w:val="1"/>
      <w:numFmt w:val="decimal"/>
      <w:lvlText w:val="%1."/>
      <w:lvlJc w:val="left"/>
      <w:pPr>
        <w:ind w:left="644" w:hanging="360"/>
      </w:pPr>
      <w:rPr>
        <w:rFonts w:ascii="David" w:hAnsi="David" w:cs="David" w:hint="default"/>
        <w:b w:val="0"/>
        <w:bCs w:val="0"/>
        <w:color w:val="auto"/>
        <w:sz w:val="24"/>
        <w:szCs w:val="24"/>
        <w:lang w:val="en-US"/>
      </w:rPr>
    </w:lvl>
    <w:lvl w:ilvl="1">
      <w:start w:val="1"/>
      <w:numFmt w:val="decimal"/>
      <w:suff w:val="space"/>
      <w:lvlText w:val="%1.%2."/>
      <w:lvlJc w:val="left"/>
      <w:pPr>
        <w:ind w:left="792" w:hanging="432"/>
      </w:pPr>
      <w:rPr>
        <w:rFonts w:ascii="David" w:hAnsi="David" w:cs="David"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D866449"/>
    <w:multiLevelType w:val="hybridMultilevel"/>
    <w:tmpl w:val="DB90C790"/>
    <w:lvl w:ilvl="0" w:tplc="CA54A672">
      <w:numFmt w:val="bullet"/>
      <w:lvlText w:val="-"/>
      <w:lvlJc w:val="left"/>
      <w:pPr>
        <w:ind w:left="4380" w:hanging="360"/>
      </w:pPr>
      <w:rPr>
        <w:rFonts w:ascii="Times New Roman" w:eastAsia="Times New Roman" w:hAnsi="Times New Roman" w:cs="David" w:hint="default"/>
      </w:rPr>
    </w:lvl>
    <w:lvl w:ilvl="1" w:tplc="04090003" w:tentative="1">
      <w:start w:val="1"/>
      <w:numFmt w:val="bullet"/>
      <w:lvlText w:val="o"/>
      <w:lvlJc w:val="left"/>
      <w:pPr>
        <w:ind w:left="5100" w:hanging="360"/>
      </w:pPr>
      <w:rPr>
        <w:rFonts w:ascii="Courier New" w:hAnsi="Courier New" w:cs="Courier New" w:hint="default"/>
      </w:rPr>
    </w:lvl>
    <w:lvl w:ilvl="2" w:tplc="04090005" w:tentative="1">
      <w:start w:val="1"/>
      <w:numFmt w:val="bullet"/>
      <w:lvlText w:val=""/>
      <w:lvlJc w:val="left"/>
      <w:pPr>
        <w:ind w:left="5820" w:hanging="360"/>
      </w:pPr>
      <w:rPr>
        <w:rFonts w:ascii="Wingdings" w:hAnsi="Wingdings" w:hint="default"/>
      </w:rPr>
    </w:lvl>
    <w:lvl w:ilvl="3" w:tplc="04090001" w:tentative="1">
      <w:start w:val="1"/>
      <w:numFmt w:val="bullet"/>
      <w:lvlText w:val=""/>
      <w:lvlJc w:val="left"/>
      <w:pPr>
        <w:ind w:left="6540" w:hanging="360"/>
      </w:pPr>
      <w:rPr>
        <w:rFonts w:ascii="Symbol" w:hAnsi="Symbol" w:hint="default"/>
      </w:rPr>
    </w:lvl>
    <w:lvl w:ilvl="4" w:tplc="04090003" w:tentative="1">
      <w:start w:val="1"/>
      <w:numFmt w:val="bullet"/>
      <w:lvlText w:val="o"/>
      <w:lvlJc w:val="left"/>
      <w:pPr>
        <w:ind w:left="7260" w:hanging="360"/>
      </w:pPr>
      <w:rPr>
        <w:rFonts w:ascii="Courier New" w:hAnsi="Courier New" w:cs="Courier New" w:hint="default"/>
      </w:rPr>
    </w:lvl>
    <w:lvl w:ilvl="5" w:tplc="04090005" w:tentative="1">
      <w:start w:val="1"/>
      <w:numFmt w:val="bullet"/>
      <w:lvlText w:val=""/>
      <w:lvlJc w:val="left"/>
      <w:pPr>
        <w:ind w:left="7980" w:hanging="360"/>
      </w:pPr>
      <w:rPr>
        <w:rFonts w:ascii="Wingdings" w:hAnsi="Wingdings" w:hint="default"/>
      </w:rPr>
    </w:lvl>
    <w:lvl w:ilvl="6" w:tplc="04090001" w:tentative="1">
      <w:start w:val="1"/>
      <w:numFmt w:val="bullet"/>
      <w:lvlText w:val=""/>
      <w:lvlJc w:val="left"/>
      <w:pPr>
        <w:ind w:left="8700" w:hanging="360"/>
      </w:pPr>
      <w:rPr>
        <w:rFonts w:ascii="Symbol" w:hAnsi="Symbol" w:hint="default"/>
      </w:rPr>
    </w:lvl>
    <w:lvl w:ilvl="7" w:tplc="04090003" w:tentative="1">
      <w:start w:val="1"/>
      <w:numFmt w:val="bullet"/>
      <w:lvlText w:val="o"/>
      <w:lvlJc w:val="left"/>
      <w:pPr>
        <w:ind w:left="9420" w:hanging="360"/>
      </w:pPr>
      <w:rPr>
        <w:rFonts w:ascii="Courier New" w:hAnsi="Courier New" w:cs="Courier New" w:hint="default"/>
      </w:rPr>
    </w:lvl>
    <w:lvl w:ilvl="8" w:tplc="04090005" w:tentative="1">
      <w:start w:val="1"/>
      <w:numFmt w:val="bullet"/>
      <w:lvlText w:val=""/>
      <w:lvlJc w:val="left"/>
      <w:pPr>
        <w:ind w:left="10140" w:hanging="360"/>
      </w:pPr>
      <w:rPr>
        <w:rFonts w:ascii="Wingdings" w:hAnsi="Wingdings" w:hint="default"/>
      </w:rPr>
    </w:lvl>
  </w:abstractNum>
  <w:abstractNum w:abstractNumId="5" w15:restartNumberingAfterBreak="0">
    <w:nsid w:val="4DD82D3C"/>
    <w:multiLevelType w:val="hybridMultilevel"/>
    <w:tmpl w:val="F686235E"/>
    <w:lvl w:ilvl="0" w:tplc="3F08689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05D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4669340">
    <w:abstractNumId w:val="4"/>
  </w:num>
  <w:num w:numId="2" w16cid:durableId="522521583">
    <w:abstractNumId w:val="6"/>
  </w:num>
  <w:num w:numId="3" w16cid:durableId="917524166">
    <w:abstractNumId w:val="0"/>
  </w:num>
  <w:num w:numId="4" w16cid:durableId="1761413613">
    <w:abstractNumId w:val="5"/>
  </w:num>
  <w:num w:numId="5" w16cid:durableId="201750076">
    <w:abstractNumId w:val="1"/>
  </w:num>
  <w:num w:numId="6" w16cid:durableId="1560172247">
    <w:abstractNumId w:val="3"/>
  </w:num>
  <w:num w:numId="7" w16cid:durableId="11819714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07AE1"/>
    <w:rsid w:val="00010611"/>
    <w:rsid w:val="00010FD0"/>
    <w:rsid w:val="00011653"/>
    <w:rsid w:val="00062E14"/>
    <w:rsid w:val="0007206F"/>
    <w:rsid w:val="00073096"/>
    <w:rsid w:val="00073575"/>
    <w:rsid w:val="00143AC6"/>
    <w:rsid w:val="001C3840"/>
    <w:rsid w:val="001E02B6"/>
    <w:rsid w:val="001E160C"/>
    <w:rsid w:val="00233D07"/>
    <w:rsid w:val="00242F2A"/>
    <w:rsid w:val="002C0AC5"/>
    <w:rsid w:val="0032339C"/>
    <w:rsid w:val="0044433F"/>
    <w:rsid w:val="004A2CF0"/>
    <w:rsid w:val="004B3963"/>
    <w:rsid w:val="004E1A99"/>
    <w:rsid w:val="005359E7"/>
    <w:rsid w:val="00544A18"/>
    <w:rsid w:val="00564828"/>
    <w:rsid w:val="005D7E79"/>
    <w:rsid w:val="005E06B3"/>
    <w:rsid w:val="006131C0"/>
    <w:rsid w:val="006533D1"/>
    <w:rsid w:val="0068797C"/>
    <w:rsid w:val="006A34A9"/>
    <w:rsid w:val="006B1B37"/>
    <w:rsid w:val="006C02AA"/>
    <w:rsid w:val="00725C6F"/>
    <w:rsid w:val="007305AF"/>
    <w:rsid w:val="007B3C25"/>
    <w:rsid w:val="007D3633"/>
    <w:rsid w:val="0080622E"/>
    <w:rsid w:val="008751E7"/>
    <w:rsid w:val="009048F9"/>
    <w:rsid w:val="00916376"/>
    <w:rsid w:val="0093553A"/>
    <w:rsid w:val="009427D4"/>
    <w:rsid w:val="00AB2D00"/>
    <w:rsid w:val="00B007EB"/>
    <w:rsid w:val="00B0515A"/>
    <w:rsid w:val="00B16E32"/>
    <w:rsid w:val="00B62922"/>
    <w:rsid w:val="00B959F2"/>
    <w:rsid w:val="00BA4A84"/>
    <w:rsid w:val="00C40A3C"/>
    <w:rsid w:val="00D07207"/>
    <w:rsid w:val="00D839DC"/>
    <w:rsid w:val="00DC1CED"/>
    <w:rsid w:val="00E07AE1"/>
    <w:rsid w:val="00E10E5D"/>
    <w:rsid w:val="00E75DF2"/>
    <w:rsid w:val="00EB1FFD"/>
    <w:rsid w:val="00EB2F08"/>
    <w:rsid w:val="00EB73E6"/>
    <w:rsid w:val="00EE71C7"/>
    <w:rsid w:val="00EF6377"/>
    <w:rsid w:val="00F11948"/>
    <w:rsid w:val="00F550DA"/>
    <w:rsid w:val="00F674FF"/>
    <w:rsid w:val="00FB1486"/>
    <w:rsid w:val="00FB33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E637"/>
  <w15:docId w15:val="{B40ABAF7-F561-483D-B604-DD8006DD9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header"/>
    <w:basedOn w:val="a"/>
    <w:link w:val="a5"/>
    <w:uiPriority w:val="99"/>
    <w:unhideWhenUsed/>
    <w:pPr>
      <w:tabs>
        <w:tab w:val="center" w:pos="4153"/>
        <w:tab w:val="right" w:pos="8306"/>
      </w:tabs>
      <w:spacing w:after="0" w:line="240" w:lineRule="auto"/>
    </w:pPr>
  </w:style>
  <w:style w:type="character" w:customStyle="1" w:styleId="a5">
    <w:name w:val="כותרת עליונה תו"/>
    <w:basedOn w:val="a0"/>
    <w:link w:val="a4"/>
    <w:uiPriority w:val="99"/>
  </w:style>
  <w:style w:type="table" w:styleId="a6">
    <w:name w:val="Table Grid"/>
    <w:basedOn w:val="a1"/>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Pr>
      <w:rFonts w:ascii="Tahoma" w:hAnsi="Tahoma" w:cs="Tahoma"/>
      <w:sz w:val="16"/>
      <w:szCs w:val="16"/>
    </w:rPr>
  </w:style>
  <w:style w:type="character" w:styleId="Hyperlink">
    <w:name w:val="Hyperlink"/>
    <w:basedOn w:val="a0"/>
    <w:uiPriority w:val="99"/>
    <w:unhideWhenUsed/>
    <w:rsid w:val="0068797C"/>
    <w:rPr>
      <w:color w:val="0000FF" w:themeColor="hyperlink"/>
      <w:u w:val="single"/>
    </w:rPr>
  </w:style>
  <w:style w:type="character" w:styleId="a9">
    <w:name w:val="Unresolved Mention"/>
    <w:basedOn w:val="a0"/>
    <w:uiPriority w:val="99"/>
    <w:semiHidden/>
    <w:unhideWhenUsed/>
    <w:rsid w:val="0068797C"/>
    <w:rPr>
      <w:color w:val="605E5C"/>
      <w:shd w:val="clear" w:color="auto" w:fill="E1DFDD"/>
    </w:rPr>
  </w:style>
  <w:style w:type="character" w:styleId="aa">
    <w:name w:val="annotation reference"/>
    <w:basedOn w:val="a0"/>
    <w:uiPriority w:val="99"/>
    <w:semiHidden/>
    <w:unhideWhenUsed/>
    <w:rsid w:val="002C0AC5"/>
    <w:rPr>
      <w:sz w:val="16"/>
      <w:szCs w:val="16"/>
    </w:rPr>
  </w:style>
  <w:style w:type="paragraph" w:styleId="ab">
    <w:name w:val="annotation text"/>
    <w:basedOn w:val="a"/>
    <w:link w:val="ac"/>
    <w:uiPriority w:val="99"/>
    <w:unhideWhenUsed/>
    <w:rsid w:val="002C0AC5"/>
    <w:pPr>
      <w:spacing w:line="240" w:lineRule="auto"/>
    </w:pPr>
    <w:rPr>
      <w:sz w:val="20"/>
      <w:szCs w:val="20"/>
    </w:rPr>
  </w:style>
  <w:style w:type="character" w:customStyle="1" w:styleId="ac">
    <w:name w:val="טקסט הערה תו"/>
    <w:basedOn w:val="a0"/>
    <w:link w:val="ab"/>
    <w:uiPriority w:val="99"/>
    <w:rsid w:val="002C0AC5"/>
    <w:rPr>
      <w:sz w:val="20"/>
      <w:szCs w:val="20"/>
    </w:rPr>
  </w:style>
  <w:style w:type="paragraph" w:styleId="ad">
    <w:name w:val="annotation subject"/>
    <w:basedOn w:val="ab"/>
    <w:next w:val="ab"/>
    <w:link w:val="ae"/>
    <w:uiPriority w:val="99"/>
    <w:semiHidden/>
    <w:unhideWhenUsed/>
    <w:rsid w:val="002C0AC5"/>
    <w:rPr>
      <w:b/>
      <w:bCs/>
    </w:rPr>
  </w:style>
  <w:style w:type="character" w:customStyle="1" w:styleId="ae">
    <w:name w:val="נושא הערה תו"/>
    <w:basedOn w:val="ac"/>
    <w:link w:val="ad"/>
    <w:uiPriority w:val="99"/>
    <w:semiHidden/>
    <w:rsid w:val="002C0AC5"/>
    <w:rPr>
      <w:b/>
      <w:bCs/>
      <w:sz w:val="20"/>
      <w:szCs w:val="20"/>
    </w:rPr>
  </w:style>
  <w:style w:type="paragraph" w:styleId="af">
    <w:name w:val="Revision"/>
    <w:hidden/>
    <w:uiPriority w:val="99"/>
    <w:semiHidden/>
    <w:rsid w:val="002C0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584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5452</TotalTime>
  <Pages>7</Pages>
  <Words>2022</Words>
  <Characters>10110</Characters>
  <Application>Microsoft Office Word</Application>
  <DocSecurity>0</DocSecurity>
  <Lines>84</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Orit Secretary</dc:creator>
  <cp:keywords/>
  <dc:description/>
  <cp:lastModifiedBy>Amit Horesh</cp:lastModifiedBy>
  <cp:revision>43</cp:revision>
  <cp:lastPrinted>2021-08-22T10:11:00Z</cp:lastPrinted>
  <dcterms:created xsi:type="dcterms:W3CDTF">2021-07-25T14:13:00Z</dcterms:created>
  <dcterms:modified xsi:type="dcterms:W3CDTF">2025-03-09T18:19:00Z</dcterms:modified>
</cp:coreProperties>
</file>