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4D6F9"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3A1EF86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נחתם ביום </w:t>
      </w:r>
      <w:r w:rsidR="00D839DC">
        <w:rPr>
          <w:rFonts w:ascii="Times New Roman" w:eastAsia="Times New Roman" w:hAnsi="Times New Roman" w:cs="David" w:hint="cs"/>
          <w:b/>
          <w:bCs/>
          <w:sz w:val="24"/>
          <w:szCs w:val="24"/>
          <w:u w:val="single"/>
          <w:rtl/>
        </w:rPr>
        <w:t>18.7.2024</w:t>
      </w:r>
    </w:p>
    <w:p w14:paraId="0FE7C203" w14:textId="5C932D41"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בהרצליה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14:paraId="490A9F5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14:paraId="3790AE6B"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44800D79" w14:textId="510BACCA"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1. טלי מרון, ת.ז. 02715775</w:t>
      </w:r>
    </w:p>
    <w:p w14:paraId="7F91A32F" w14:textId="66BE745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2. אורן עמיאל מרון, ת.ז. 024599698</w:t>
      </w:r>
    </w:p>
    <w:p w14:paraId="6F117E04" w14:textId="321D8874"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 xml:space="preserve">שניהם מרח' </w:t>
      </w:r>
      <w:r w:rsidR="00D839DC">
        <w:rPr>
          <w:rFonts w:ascii="Times New Roman" w:eastAsia="Times New Roman" w:hAnsi="Times New Roman" w:cs="David" w:hint="cs"/>
          <w:sz w:val="24"/>
          <w:szCs w:val="24"/>
          <w:rtl/>
        </w:rPr>
        <w:t>בר אילן 39, רעננה</w:t>
      </w:r>
    </w:p>
    <w:p w14:paraId="76DF4EF1" w14:textId="41D253BB"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0502707062; פקס:</w:t>
      </w:r>
      <w:r>
        <w:rPr>
          <w:rFonts w:ascii="Times New Roman" w:eastAsia="Times New Roman" w:hAnsi="Times New Roman" w:cs="David" w:hint="cs"/>
          <w:sz w:val="24"/>
          <w:szCs w:val="24"/>
        </w:rPr>
        <w:t xml:space="preserve"> </w:t>
      </w:r>
      <w:r>
        <w:rPr>
          <w:rFonts w:ascii="Times New Roman" w:eastAsia="Times New Roman" w:hAnsi="Times New Roman" w:cs="David" w:hint="cs"/>
          <w:sz w:val="24"/>
          <w:szCs w:val="24"/>
          <w:rtl/>
        </w:rPr>
        <w:t>אין</w:t>
      </w:r>
    </w:p>
    <w:p w14:paraId="112E462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ע"י ב"כ עוה"ד עמית חורש (</w:t>
      </w:r>
      <w:proofErr w:type="spellStart"/>
      <w:r>
        <w:rPr>
          <w:rFonts w:ascii="Times New Roman" w:eastAsia="Times New Roman" w:hAnsi="Times New Roman" w:cs="David" w:hint="cs"/>
          <w:sz w:val="24"/>
          <w:szCs w:val="24"/>
          <w:rtl/>
        </w:rPr>
        <w:t>מ.ר</w:t>
      </w:r>
      <w:proofErr w:type="spellEnd"/>
      <w:r>
        <w:rPr>
          <w:rFonts w:ascii="Times New Roman" w:eastAsia="Times New Roman" w:hAnsi="Times New Roman" w:cs="David" w:hint="cs"/>
          <w:sz w:val="24"/>
          <w:szCs w:val="24"/>
          <w:rtl/>
        </w:rPr>
        <w:t xml:space="preserve">. 70706)  </w:t>
      </w:r>
    </w:p>
    <w:p w14:paraId="3746E8D1"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w:t>
      </w:r>
      <w:proofErr w:type="spellStart"/>
      <w:r>
        <w:rPr>
          <w:rFonts w:ascii="Times New Roman" w:eastAsia="Times New Roman" w:hAnsi="Times New Roman" w:cs="David" w:hint="cs"/>
          <w:sz w:val="24"/>
          <w:szCs w:val="24"/>
          <w:rtl/>
        </w:rPr>
        <w:t>זכרון</w:t>
      </w:r>
      <w:proofErr w:type="spellEnd"/>
      <w:r>
        <w:rPr>
          <w:rFonts w:ascii="Times New Roman" w:eastAsia="Times New Roman" w:hAnsi="Times New Roman" w:cs="David" w:hint="cs"/>
          <w:sz w:val="24"/>
          <w:szCs w:val="24"/>
          <w:rtl/>
        </w:rPr>
        <w:t xml:space="preserve"> יעקב </w:t>
      </w:r>
      <w:r>
        <w:rPr>
          <w:rFonts w:ascii="Times New Roman" w:eastAsia="Times New Roman" w:hAnsi="Times New Roman" w:cs="David"/>
          <w:sz w:val="24"/>
          <w:szCs w:val="24"/>
          <w:rtl/>
        </w:rPr>
        <w:t>3091786</w:t>
      </w:r>
    </w:p>
    <w:p w14:paraId="365E63C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5E27B3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41B0B0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0C83E33E" w14:textId="77777777" w:rsidR="00E07AE1"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14:paraId="3AB17C1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E07AE1"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14:paraId="25ABB57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75E47DD" w14:textId="6A9C6C3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בוני רעננה התחדשות עירונית בע"מ, ח.פ. 514760321 </w:t>
      </w:r>
    </w:p>
    <w:p w14:paraId="06F7BFC2" w14:textId="786BCC69"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דרך השלום 11, תל אביב </w:t>
      </w:r>
    </w:p>
    <w:p w14:paraId="69841A1D" w14:textId="3B752059"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077-2007058; פקס: 077-2007093</w:t>
      </w:r>
    </w:p>
    <w:p w14:paraId="0BEAC3EC"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14:paraId="486AF21A"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9D6A038"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9CD56D7"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65894F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14:paraId="5FB8A97D" w14:textId="77777777" w:rsidR="00E07AE1" w:rsidRDefault="00000000">
      <w:pPr>
        <w:spacing w:after="0"/>
        <w:jc w:val="center"/>
        <w:rPr>
          <w:rFonts w:cs="David"/>
          <w:b/>
          <w:bCs/>
          <w:sz w:val="32"/>
          <w:szCs w:val="32"/>
          <w:u w:val="single"/>
          <w:rtl/>
        </w:rPr>
      </w:pPr>
      <w:r>
        <w:rPr>
          <w:rFonts w:cs="David" w:hint="cs"/>
          <w:b/>
          <w:bCs/>
          <w:sz w:val="32"/>
          <w:szCs w:val="32"/>
          <w:u w:val="single"/>
          <w:rtl/>
        </w:rPr>
        <w:t>כתב תביעה</w:t>
      </w:r>
    </w:p>
    <w:p w14:paraId="3DB0A9E8" w14:textId="77777777" w:rsidR="00E07AE1" w:rsidRDefault="00E07AE1">
      <w:pPr>
        <w:spacing w:after="0"/>
        <w:jc w:val="center"/>
        <w:rPr>
          <w:rFonts w:cs="David"/>
          <w:b/>
          <w:bCs/>
          <w:sz w:val="20"/>
          <w:szCs w:val="20"/>
          <w:u w:val="single"/>
          <w:rtl/>
        </w:rPr>
      </w:pPr>
    </w:p>
    <w:p w14:paraId="3D730DB0" w14:textId="77777777" w:rsidR="00E07AE1"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01E0DBB4" w14:textId="77777777" w:rsidR="00E07AE1" w:rsidRDefault="00E07AE1">
      <w:pPr>
        <w:spacing w:after="0"/>
        <w:rPr>
          <w:rFonts w:cs="David"/>
          <w:sz w:val="20"/>
          <w:szCs w:val="20"/>
          <w:rtl/>
        </w:rPr>
      </w:pPr>
    </w:p>
    <w:p w14:paraId="2A5935CC" w14:textId="77777777" w:rsidR="00E07AE1" w:rsidRDefault="00000000">
      <w:pPr>
        <w:spacing w:after="0"/>
        <w:rPr>
          <w:rFonts w:cs="David"/>
          <w:sz w:val="20"/>
          <w:szCs w:val="20"/>
          <w:rtl/>
        </w:rPr>
      </w:pPr>
      <w:proofErr w:type="spellStart"/>
      <w:r>
        <w:rPr>
          <w:rFonts w:cs="David" w:hint="cs"/>
          <w:b/>
          <w:bCs/>
          <w:sz w:val="20"/>
          <w:szCs w:val="20"/>
          <w:u w:val="single"/>
          <w:rtl/>
        </w:rPr>
        <w:t>הסעדים</w:t>
      </w:r>
      <w:proofErr w:type="spellEnd"/>
      <w:r>
        <w:rPr>
          <w:rFonts w:cs="David" w:hint="cs"/>
          <w:b/>
          <w:bCs/>
          <w:sz w:val="20"/>
          <w:szCs w:val="20"/>
          <w:u w:val="single"/>
          <w:rtl/>
        </w:rPr>
        <w:t xml:space="preserve"> המבוקשים</w:t>
      </w:r>
      <w:r>
        <w:rPr>
          <w:rFonts w:cs="David" w:hint="cs"/>
          <w:sz w:val="20"/>
          <w:szCs w:val="20"/>
          <w:rtl/>
        </w:rPr>
        <w:t xml:space="preserve">: כספי; </w:t>
      </w:r>
    </w:p>
    <w:p w14:paraId="3B71AFCC" w14:textId="77777777" w:rsidR="00E07AE1" w:rsidRDefault="00E07AE1">
      <w:pPr>
        <w:spacing w:after="0"/>
        <w:rPr>
          <w:rFonts w:cs="David"/>
          <w:sz w:val="20"/>
          <w:szCs w:val="20"/>
          <w:rtl/>
        </w:rPr>
      </w:pPr>
    </w:p>
    <w:p w14:paraId="13720A0A" w14:textId="7384257F" w:rsidR="00E07AE1"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sidR="00F550DA">
        <w:rPr>
          <w:rFonts w:cs="David" w:hint="cs"/>
          <w:sz w:val="20"/>
          <w:szCs w:val="20"/>
          <w:rtl/>
        </w:rPr>
        <w:t>591,935</w:t>
      </w:r>
      <w:r>
        <w:rPr>
          <w:rFonts w:cs="David" w:hint="cs"/>
          <w:sz w:val="20"/>
          <w:szCs w:val="20"/>
          <w:rtl/>
        </w:rPr>
        <w:t xml:space="preserve"> ₪ </w:t>
      </w:r>
    </w:p>
    <w:p w14:paraId="18F7EED0" w14:textId="77777777" w:rsidR="00E07AE1" w:rsidRDefault="00E07AE1">
      <w:pPr>
        <w:spacing w:after="0"/>
        <w:rPr>
          <w:rFonts w:cs="David"/>
          <w:sz w:val="20"/>
          <w:szCs w:val="20"/>
          <w:rtl/>
        </w:rPr>
      </w:pPr>
    </w:p>
    <w:p w14:paraId="7A91587B" w14:textId="3615EE82" w:rsidR="00E07AE1"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F550DA">
        <w:rPr>
          <w:rFonts w:cs="David" w:hint="cs"/>
          <w:sz w:val="20"/>
          <w:szCs w:val="20"/>
          <w:rtl/>
        </w:rPr>
        <w:t>7,650</w:t>
      </w:r>
      <w:r>
        <w:rPr>
          <w:rFonts w:cs="David" w:hint="cs"/>
          <w:sz w:val="20"/>
          <w:szCs w:val="20"/>
          <w:rtl/>
        </w:rPr>
        <w:t xml:space="preserve"> ₪ בהתאם לפרט 1 לתוספת לתקנות בתי המשפט (אגרות), תשס"ז-2007;</w:t>
      </w:r>
    </w:p>
    <w:p w14:paraId="34FC6C5B" w14:textId="77777777" w:rsidR="00E07AE1" w:rsidRDefault="00E07AE1">
      <w:pPr>
        <w:spacing w:after="0"/>
        <w:ind w:right="-284"/>
        <w:rPr>
          <w:rFonts w:cs="David"/>
          <w:sz w:val="20"/>
          <w:szCs w:val="20"/>
          <w:rtl/>
        </w:rPr>
      </w:pPr>
    </w:p>
    <w:p w14:paraId="52D5BAB2" w14:textId="77777777" w:rsidR="00E07AE1" w:rsidRDefault="00000000">
      <w:pPr>
        <w:spacing w:after="0"/>
        <w:ind w:right="-284"/>
        <w:rPr>
          <w:rFonts w:cs="David"/>
          <w:sz w:val="20"/>
          <w:szCs w:val="20"/>
          <w:rtl/>
        </w:rPr>
      </w:pPr>
      <w:r>
        <w:rPr>
          <w:rFonts w:cs="David" w:hint="cs"/>
          <w:b/>
          <w:bCs/>
          <w:sz w:val="20"/>
          <w:szCs w:val="20"/>
          <w:u w:val="single"/>
          <w:rtl/>
        </w:rPr>
        <w:t xml:space="preserve">קיומו של הליך נוסף בקשר למסכת עובדתית דומה שהתובעת היא צד לו או </w:t>
      </w:r>
      <w:proofErr w:type="spellStart"/>
      <w:r>
        <w:rPr>
          <w:rFonts w:cs="David" w:hint="cs"/>
          <w:b/>
          <w:bCs/>
          <w:sz w:val="20"/>
          <w:szCs w:val="20"/>
          <w:u w:val="single"/>
          <w:rtl/>
        </w:rPr>
        <w:t>היתה</w:t>
      </w:r>
      <w:proofErr w:type="spellEnd"/>
      <w:r>
        <w:rPr>
          <w:rFonts w:cs="David" w:hint="cs"/>
          <w:b/>
          <w:bCs/>
          <w:sz w:val="20"/>
          <w:szCs w:val="20"/>
          <w:u w:val="single"/>
          <w:rtl/>
        </w:rPr>
        <w:t xml:space="preserve"> צד לו</w:t>
      </w:r>
      <w:r>
        <w:rPr>
          <w:rFonts w:cs="David" w:hint="cs"/>
          <w:sz w:val="20"/>
          <w:szCs w:val="20"/>
          <w:rtl/>
        </w:rPr>
        <w:t>: לא;</w:t>
      </w:r>
    </w:p>
    <w:p w14:paraId="6C681E1F" w14:textId="77777777" w:rsidR="00E07AE1" w:rsidRDefault="00E07AE1">
      <w:pPr>
        <w:spacing w:after="0"/>
        <w:ind w:right="-284"/>
        <w:rPr>
          <w:rFonts w:cs="David"/>
          <w:sz w:val="24"/>
          <w:szCs w:val="24"/>
          <w:rtl/>
        </w:rPr>
      </w:pPr>
    </w:p>
    <w:p w14:paraId="715874D5" w14:textId="77777777" w:rsidR="00E07AE1" w:rsidRDefault="00E07AE1">
      <w:pPr>
        <w:spacing w:after="0"/>
        <w:ind w:right="-284"/>
        <w:rPr>
          <w:rFonts w:cs="David"/>
          <w:sz w:val="24"/>
          <w:szCs w:val="24"/>
          <w:rtl/>
        </w:rPr>
      </w:pPr>
    </w:p>
    <w:p w14:paraId="69870D08"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7D0BDD45" w14:textId="77777777" w:rsidR="00E07AE1" w:rsidRDefault="00E07AE1">
      <w:pPr>
        <w:spacing w:after="0"/>
        <w:ind w:right="-284"/>
        <w:jc w:val="center"/>
        <w:rPr>
          <w:rFonts w:cs="David"/>
          <w:b/>
          <w:bCs/>
          <w:sz w:val="24"/>
          <w:szCs w:val="24"/>
          <w:u w:val="single"/>
          <w:rtl/>
        </w:rPr>
      </w:pPr>
    </w:p>
    <w:p w14:paraId="4B349973" w14:textId="1E0506D7" w:rsidR="00E07AE1" w:rsidRDefault="00000000">
      <w:pPr>
        <w:spacing w:after="0"/>
        <w:ind w:right="-284"/>
        <w:jc w:val="both"/>
        <w:rPr>
          <w:rFonts w:cs="David"/>
          <w:sz w:val="24"/>
          <w:szCs w:val="24"/>
          <w:rtl/>
        </w:rPr>
      </w:pPr>
      <w:r>
        <w:rPr>
          <w:rFonts w:cs="David" w:hint="cs"/>
          <w:sz w:val="24"/>
          <w:szCs w:val="24"/>
          <w:rtl/>
        </w:rPr>
        <w:t xml:space="preserve">הואיל וה"ה טלי ואורן מרון הגישו כתב תביעה זה נגדך, אתה מוזמן להגיש כתב הגנה תוך שישים ימים מיום שהומצאה לך הזמנה זו. </w:t>
      </w:r>
    </w:p>
    <w:p w14:paraId="3BEFB482" w14:textId="77777777" w:rsidR="00E07AE1" w:rsidRDefault="00E07AE1">
      <w:pPr>
        <w:spacing w:after="0"/>
        <w:ind w:right="-284"/>
        <w:jc w:val="both"/>
        <w:rPr>
          <w:rFonts w:cs="David"/>
          <w:sz w:val="24"/>
          <w:szCs w:val="24"/>
          <w:rtl/>
        </w:rPr>
      </w:pPr>
    </w:p>
    <w:p w14:paraId="75ECAFFF" w14:textId="77777777" w:rsidR="00E07AE1" w:rsidRDefault="00000000">
      <w:pPr>
        <w:spacing w:after="0"/>
        <w:ind w:right="-284"/>
        <w:jc w:val="both"/>
        <w:rPr>
          <w:rFonts w:cs="David"/>
          <w:sz w:val="24"/>
          <w:szCs w:val="24"/>
          <w:rtl/>
        </w:rPr>
      </w:pPr>
      <w:r>
        <w:rPr>
          <w:rFonts w:cs="David" w:hint="cs"/>
          <w:sz w:val="24"/>
          <w:szCs w:val="24"/>
          <w:rtl/>
        </w:rPr>
        <w:t xml:space="preserve">לתשומת </w:t>
      </w:r>
      <w:proofErr w:type="spellStart"/>
      <w:r>
        <w:rPr>
          <w:rFonts w:cs="David" w:hint="cs"/>
          <w:sz w:val="24"/>
          <w:szCs w:val="24"/>
          <w:rtl/>
        </w:rPr>
        <w:t>לבך</w:t>
      </w:r>
      <w:proofErr w:type="spellEnd"/>
      <w:r>
        <w:rPr>
          <w:rFonts w:cs="David" w:hint="cs"/>
          <w:sz w:val="24"/>
          <w:szCs w:val="24"/>
          <w:rtl/>
        </w:rPr>
        <w:t xml:space="preserve">, אם לא תגיש כתב הגנה אזי לפי תקנה 130 לתקנות סדר הדין האזרחי, התשע"ט-2018, תהיה לתובעים הזכות לקבל פסק דין שלא בפניך. </w:t>
      </w:r>
    </w:p>
    <w:p w14:paraId="1428C280" w14:textId="77777777" w:rsidR="00E07AE1" w:rsidRDefault="00E07AE1">
      <w:pPr>
        <w:spacing w:after="0"/>
        <w:ind w:right="-284"/>
        <w:jc w:val="both"/>
        <w:rPr>
          <w:rFonts w:cs="David"/>
          <w:sz w:val="24"/>
          <w:szCs w:val="24"/>
          <w:rtl/>
        </w:rPr>
      </w:pPr>
    </w:p>
    <w:p w14:paraId="7ABA5B86" w14:textId="77777777" w:rsidR="00E07AE1" w:rsidRDefault="00E07AE1">
      <w:pPr>
        <w:spacing w:after="0"/>
        <w:ind w:right="-284"/>
        <w:jc w:val="both"/>
        <w:rPr>
          <w:rFonts w:cs="David"/>
          <w:sz w:val="24"/>
          <w:szCs w:val="24"/>
          <w:rtl/>
        </w:rPr>
      </w:pPr>
    </w:p>
    <w:p w14:paraId="5A561844" w14:textId="77777777" w:rsidR="00E07AE1" w:rsidRDefault="00E07AE1">
      <w:pPr>
        <w:spacing w:after="0"/>
        <w:ind w:right="-284"/>
        <w:jc w:val="both"/>
        <w:rPr>
          <w:rFonts w:cs="David"/>
          <w:sz w:val="24"/>
          <w:szCs w:val="24"/>
          <w:rtl/>
        </w:rPr>
      </w:pPr>
    </w:p>
    <w:p w14:paraId="33EDDAD2" w14:textId="77777777" w:rsidR="00E07AE1" w:rsidRDefault="00E07AE1">
      <w:pPr>
        <w:spacing w:after="0"/>
        <w:ind w:right="-284"/>
        <w:jc w:val="both"/>
        <w:rPr>
          <w:rFonts w:cs="David"/>
          <w:sz w:val="24"/>
          <w:szCs w:val="24"/>
          <w:rtl/>
        </w:rPr>
      </w:pPr>
    </w:p>
    <w:p w14:paraId="22F52203"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lastRenderedPageBreak/>
        <w:t>חלק שני</w:t>
      </w:r>
    </w:p>
    <w:p w14:paraId="3126A2BC" w14:textId="77777777" w:rsidR="00E07AE1" w:rsidRDefault="00E07AE1">
      <w:pPr>
        <w:spacing w:after="0"/>
        <w:ind w:right="-284"/>
        <w:jc w:val="center"/>
        <w:rPr>
          <w:rFonts w:cs="David"/>
          <w:b/>
          <w:bCs/>
          <w:sz w:val="24"/>
          <w:szCs w:val="24"/>
          <w:u w:val="single"/>
          <w:rtl/>
        </w:rPr>
      </w:pPr>
    </w:p>
    <w:p w14:paraId="323DD160"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89629DE" w14:textId="17F8320F"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b/>
          <w:bCs/>
          <w:sz w:val="24"/>
          <w:szCs w:val="24"/>
          <w:rtl/>
        </w:rPr>
      </w:pPr>
      <w:r>
        <w:rPr>
          <w:rFonts w:cs="David" w:hint="cs"/>
          <w:sz w:val="24"/>
          <w:szCs w:val="24"/>
          <w:rtl/>
        </w:rPr>
        <w:t>התובעים הינה הרוכשים של דירה מס' 11 המצויה ברח' בר אילן 39, רעננה על פי הסכם מכר מיום 15.6.2020 שנכרת עם הנתבעת (להלן ובהתאמה "</w:t>
      </w:r>
      <w:r>
        <w:rPr>
          <w:rFonts w:cs="David" w:hint="cs"/>
          <w:b/>
          <w:bCs/>
          <w:sz w:val="24"/>
          <w:szCs w:val="24"/>
          <w:rtl/>
        </w:rPr>
        <w:t>הדירה</w:t>
      </w:r>
      <w:r>
        <w:rPr>
          <w:rFonts w:cs="David" w:hint="cs"/>
          <w:sz w:val="24"/>
          <w:szCs w:val="24"/>
          <w:rtl/>
        </w:rPr>
        <w:t>" ו/או "</w:t>
      </w:r>
      <w:r>
        <w:rPr>
          <w:rFonts w:cs="David" w:hint="cs"/>
          <w:b/>
          <w:bCs/>
          <w:sz w:val="24"/>
          <w:szCs w:val="24"/>
          <w:rtl/>
        </w:rPr>
        <w:t>ההסכם</w:t>
      </w:r>
      <w:r>
        <w:rPr>
          <w:rFonts w:cs="David" w:hint="cs"/>
          <w:sz w:val="24"/>
          <w:szCs w:val="24"/>
          <w:rtl/>
        </w:rPr>
        <w:t xml:space="preserve">"). </w:t>
      </w:r>
    </w:p>
    <w:p w14:paraId="7F9D3C56" w14:textId="3208A36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הנתבעת הינה חברה בע"מ אשר עסקה, בזמנים הרלוונט</w:t>
      </w:r>
      <w:r w:rsidR="00D839DC">
        <w:rPr>
          <w:rFonts w:cs="David" w:hint="cs"/>
          <w:sz w:val="24"/>
          <w:szCs w:val="24"/>
          <w:rtl/>
        </w:rPr>
        <w:t>י</w:t>
      </w:r>
      <w:r>
        <w:rPr>
          <w:rFonts w:cs="David" w:hint="cs"/>
          <w:sz w:val="24"/>
          <w:szCs w:val="24"/>
          <w:rtl/>
        </w:rPr>
        <w:t xml:space="preserve">ים לתביעה זו, ביזמות ו/או בבניה ובמכירה של דירות מגורים. הנתבעת ביצעה בעצמה ו/או באמצעות אחרים מטעמה את עבודות הבניה במסגרתן נבנתה הדירה. </w:t>
      </w:r>
    </w:p>
    <w:p w14:paraId="4E20A49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w:t>
      </w:r>
      <w:proofErr w:type="spellStart"/>
      <w:r>
        <w:rPr>
          <w:rFonts w:cs="David" w:hint="cs"/>
          <w:sz w:val="24"/>
          <w:szCs w:val="24"/>
          <w:rtl/>
        </w:rPr>
        <w:t>ושלוחיה</w:t>
      </w:r>
      <w:proofErr w:type="spellEnd"/>
      <w:r>
        <w:rPr>
          <w:rFonts w:cs="David" w:hint="cs"/>
          <w:sz w:val="24"/>
          <w:szCs w:val="24"/>
          <w:rtl/>
        </w:rPr>
        <w:t xml:space="preserve">, ו/או הבאים מכוחה ו/או הבאים מטעמה. </w:t>
      </w:r>
    </w:p>
    <w:p w14:paraId="5556ACFD"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79373CF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לאור האמור להלן, על הנתבעת לשלם לתובעים את הסכומים כדלקמן, בצירוף הפרשי הצמדה וריבית כדין מיום הגשת התביעה ועד ליום התשלום המלא בפועל:</w:t>
      </w:r>
    </w:p>
    <w:p w14:paraId="070C4FCF" w14:textId="1155806F" w:rsidR="00E07AE1"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לפי סעיף 5א לחוק המכר (דירות) (בנוסחו טרם התיקון מס' </w:t>
      </w:r>
      <w:r w:rsidR="00D839DC">
        <w:rPr>
          <w:rFonts w:cs="David" w:hint="cs"/>
          <w:sz w:val="24"/>
          <w:szCs w:val="24"/>
          <w:rtl/>
        </w:rPr>
        <w:t>9</w:t>
      </w:r>
      <w:r>
        <w:rPr>
          <w:rFonts w:cs="David" w:hint="cs"/>
          <w:sz w:val="24"/>
          <w:szCs w:val="24"/>
          <w:rtl/>
        </w:rPr>
        <w:t xml:space="preserve">) בגין איחור במסירת הדירה בסך של 76,000 ₪. </w:t>
      </w:r>
      <w:r w:rsidR="00FB1486">
        <w:rPr>
          <w:rFonts w:cs="David" w:hint="cs"/>
          <w:sz w:val="24"/>
          <w:szCs w:val="24"/>
          <w:rtl/>
        </w:rPr>
        <w:t>כאשר על הפיצוי לשאת ריבית והצמדה מהמועד בו היה אמור להיות משולם ע"פ חוק המכר (חודש בחודשו) ועד למועד התשלום בפועל.</w:t>
      </w:r>
    </w:p>
    <w:p w14:paraId="572B1F35" w14:textId="56FE329C" w:rsidR="00E07AE1"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עלות תיקון ליקויי הבניה והפיקוח ההנדסי בסך של 424,035 ₪  כולל מע"מ בהתאם לחוות הדעת המצורפת.</w:t>
      </w:r>
    </w:p>
    <w:p w14:paraId="6F8CDBA2" w14:textId="79C08E76" w:rsidR="00EE71C7" w:rsidRDefault="00EE71C7">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עלות תיקון דלת בסך של 10,400 ₪</w:t>
      </w:r>
      <w:r w:rsidR="00D839DC">
        <w:rPr>
          <w:rFonts w:cs="David" w:hint="cs"/>
          <w:sz w:val="24"/>
          <w:szCs w:val="24"/>
          <w:rtl/>
        </w:rPr>
        <w:t>.</w:t>
      </w:r>
    </w:p>
    <w:p w14:paraId="2C590CBF" w14:textId="03CDC218" w:rsidR="00E07AE1" w:rsidRPr="00F550DA"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w:t>
      </w:r>
      <w:proofErr w:type="spellStart"/>
      <w:r>
        <w:rPr>
          <w:rFonts w:cs="David" w:hint="cs"/>
          <w:sz w:val="24"/>
          <w:szCs w:val="24"/>
          <w:rtl/>
        </w:rPr>
        <w:t>עגמת</w:t>
      </w:r>
      <w:proofErr w:type="spellEnd"/>
      <w:r>
        <w:rPr>
          <w:rFonts w:cs="David" w:hint="cs"/>
          <w:sz w:val="24"/>
          <w:szCs w:val="24"/>
          <w:rtl/>
        </w:rPr>
        <w:t xml:space="preserve"> נפש</w:t>
      </w:r>
      <w:r w:rsidR="00D839DC">
        <w:rPr>
          <w:rFonts w:cs="David" w:hint="cs"/>
          <w:sz w:val="24"/>
          <w:szCs w:val="24"/>
          <w:rtl/>
        </w:rPr>
        <w:t xml:space="preserve">, אי נוחות, </w:t>
      </w:r>
      <w:r>
        <w:rPr>
          <w:rFonts w:cs="David" w:hint="cs"/>
          <w:sz w:val="24"/>
          <w:szCs w:val="24"/>
          <w:rtl/>
        </w:rPr>
        <w:t xml:space="preserve">אבדן ימי </w:t>
      </w:r>
      <w:r w:rsidRPr="00F550DA">
        <w:rPr>
          <w:rFonts w:cs="David" w:hint="cs"/>
          <w:sz w:val="24"/>
          <w:szCs w:val="24"/>
          <w:rtl/>
        </w:rPr>
        <w:t xml:space="preserve">עבודה ו/או הפרת הסכם בסך של </w:t>
      </w:r>
      <w:r w:rsidR="00D839DC">
        <w:rPr>
          <w:rFonts w:cs="David" w:hint="cs"/>
          <w:sz w:val="24"/>
          <w:szCs w:val="24"/>
          <w:rtl/>
        </w:rPr>
        <w:t>50</w:t>
      </w:r>
      <w:r w:rsidRPr="00F550DA">
        <w:rPr>
          <w:rFonts w:cs="David" w:hint="cs"/>
          <w:sz w:val="24"/>
          <w:szCs w:val="24"/>
          <w:rtl/>
        </w:rPr>
        <w:t xml:space="preserve">,000 ₪. </w:t>
      </w:r>
    </w:p>
    <w:p w14:paraId="6F4AC2B7" w14:textId="75303EF9" w:rsidR="00E07AE1" w:rsidRPr="00F550DA" w:rsidRDefault="00000000">
      <w:pPr>
        <w:pStyle w:val="a3"/>
        <w:numPr>
          <w:ilvl w:val="1"/>
          <w:numId w:val="5"/>
        </w:numPr>
        <w:tabs>
          <w:tab w:val="left" w:pos="651"/>
        </w:tabs>
        <w:spacing w:before="240" w:after="240" w:line="360" w:lineRule="auto"/>
        <w:ind w:right="-284"/>
        <w:jc w:val="both"/>
        <w:rPr>
          <w:rFonts w:cs="David"/>
          <w:sz w:val="24"/>
          <w:szCs w:val="24"/>
        </w:rPr>
      </w:pPr>
      <w:r w:rsidRPr="00F550DA">
        <w:rPr>
          <w:rFonts w:cs="David" w:hint="cs"/>
          <w:sz w:val="24"/>
          <w:szCs w:val="24"/>
          <w:rtl/>
        </w:rPr>
        <w:t xml:space="preserve">עלויות חוות דעת מומחה בסך של </w:t>
      </w:r>
      <w:r w:rsidR="00F550DA" w:rsidRPr="00F550DA">
        <w:rPr>
          <w:rFonts w:cs="David" w:hint="cs"/>
          <w:sz w:val="24"/>
          <w:szCs w:val="24"/>
          <w:rtl/>
        </w:rPr>
        <w:t xml:space="preserve">1,500 </w:t>
      </w:r>
      <w:r w:rsidRPr="00F550DA">
        <w:rPr>
          <w:rFonts w:cs="David" w:hint="cs"/>
          <w:sz w:val="24"/>
          <w:szCs w:val="24"/>
          <w:rtl/>
        </w:rPr>
        <w:t>₪.</w:t>
      </w:r>
    </w:p>
    <w:p w14:paraId="221CE3B0" w14:textId="30FCD234" w:rsidR="00E07AE1"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עבור פינוי ודיור חלופי במשך תקופת התיקונים, סך מוערך של 30,000 ₪ .</w:t>
      </w:r>
      <w:r>
        <w:rPr>
          <w:rFonts w:cs="David" w:hint="cs"/>
          <w:b/>
          <w:bCs/>
          <w:sz w:val="24"/>
          <w:szCs w:val="24"/>
          <w:rtl/>
        </w:rPr>
        <w:tab/>
      </w:r>
    </w:p>
    <w:p w14:paraId="41683385"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14:paraId="1317EECD" w14:textId="003EE468" w:rsidR="00EB73E6" w:rsidRDefault="00000000" w:rsidP="00EB73E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הינה יזם התחדשות עירונית, אשר התקשר עם בעלי הדירות בבניין המצוי ברח' בר אילן 39 ברעננה והידוע גם כגוש 6580 חלקה 396 (להלן: </w:t>
      </w:r>
      <w:r>
        <w:rPr>
          <w:rFonts w:cs="David" w:hint="cs"/>
          <w:b/>
          <w:bCs/>
          <w:sz w:val="24"/>
          <w:szCs w:val="24"/>
          <w:rtl/>
        </w:rPr>
        <w:t>"הבניין"</w:t>
      </w:r>
      <w:r>
        <w:rPr>
          <w:rFonts w:cs="David" w:hint="cs"/>
          <w:sz w:val="24"/>
          <w:szCs w:val="24"/>
          <w:rtl/>
        </w:rPr>
        <w:t xml:space="preserve">, </w:t>
      </w:r>
      <w:r>
        <w:rPr>
          <w:rFonts w:cs="David" w:hint="cs"/>
          <w:b/>
          <w:bCs/>
          <w:sz w:val="24"/>
          <w:szCs w:val="24"/>
          <w:rtl/>
        </w:rPr>
        <w:t>"המקרקעין"</w:t>
      </w:r>
      <w:r>
        <w:rPr>
          <w:rFonts w:cs="David" w:hint="cs"/>
          <w:sz w:val="24"/>
          <w:szCs w:val="24"/>
          <w:rtl/>
        </w:rPr>
        <w:t>) לצורך ביצוע פרויקט תמ"א 38 חיזוק בהס</w:t>
      </w:r>
      <w:r w:rsidR="00D839DC">
        <w:rPr>
          <w:rFonts w:cs="David" w:hint="cs"/>
          <w:sz w:val="24"/>
          <w:szCs w:val="24"/>
          <w:rtl/>
        </w:rPr>
        <w:t>כם</w:t>
      </w:r>
      <w:r>
        <w:rPr>
          <w:rFonts w:cs="David" w:hint="cs"/>
          <w:sz w:val="24"/>
          <w:szCs w:val="24"/>
          <w:rtl/>
        </w:rPr>
        <w:t xml:space="preserve"> מיום 1.6.2016 (להלן: </w:t>
      </w:r>
      <w:r>
        <w:rPr>
          <w:rFonts w:cs="David" w:hint="cs"/>
          <w:b/>
          <w:bCs/>
          <w:sz w:val="24"/>
          <w:szCs w:val="24"/>
          <w:rtl/>
        </w:rPr>
        <w:t xml:space="preserve">"הסכם </w:t>
      </w:r>
      <w:proofErr w:type="spellStart"/>
      <w:r>
        <w:rPr>
          <w:rFonts w:cs="David" w:hint="cs"/>
          <w:b/>
          <w:bCs/>
          <w:sz w:val="24"/>
          <w:szCs w:val="24"/>
          <w:rtl/>
        </w:rPr>
        <w:t>התמ"א</w:t>
      </w:r>
      <w:proofErr w:type="spellEnd"/>
      <w:r>
        <w:rPr>
          <w:rFonts w:cs="David" w:hint="cs"/>
          <w:b/>
          <w:bCs/>
          <w:sz w:val="24"/>
          <w:szCs w:val="24"/>
          <w:rtl/>
        </w:rPr>
        <w:t>"</w:t>
      </w:r>
      <w:r>
        <w:rPr>
          <w:rFonts w:cs="David" w:hint="cs"/>
          <w:sz w:val="24"/>
          <w:szCs w:val="24"/>
          <w:rtl/>
        </w:rPr>
        <w:t>)</w:t>
      </w:r>
    </w:p>
    <w:p w14:paraId="6FA0B022" w14:textId="20A5C8E0" w:rsidR="00E07AE1" w:rsidRPr="00EB73E6" w:rsidRDefault="00000000" w:rsidP="00EB73E6">
      <w:pPr>
        <w:tabs>
          <w:tab w:val="left" w:pos="651"/>
        </w:tabs>
        <w:spacing w:before="240" w:after="240" w:line="360" w:lineRule="auto"/>
        <w:ind w:left="-561" w:right="-284"/>
        <w:jc w:val="both"/>
        <w:rPr>
          <w:rFonts w:cs="David"/>
          <w:sz w:val="24"/>
          <w:szCs w:val="24"/>
          <w:rtl/>
        </w:rPr>
      </w:pPr>
      <w:r w:rsidRPr="00EB73E6">
        <w:rPr>
          <w:rFonts w:cs="David" w:hint="cs"/>
          <w:sz w:val="24"/>
          <w:szCs w:val="24"/>
          <w:rtl/>
        </w:rPr>
        <w:t xml:space="preserve">העתק הסכם </w:t>
      </w:r>
      <w:proofErr w:type="spellStart"/>
      <w:r w:rsidRPr="00EB73E6">
        <w:rPr>
          <w:rFonts w:cs="David" w:hint="cs"/>
          <w:sz w:val="24"/>
          <w:szCs w:val="24"/>
          <w:rtl/>
        </w:rPr>
        <w:t>התמ"א</w:t>
      </w:r>
      <w:proofErr w:type="spellEnd"/>
      <w:r w:rsidRPr="00EB73E6">
        <w:rPr>
          <w:rFonts w:cs="David" w:hint="cs"/>
          <w:sz w:val="24"/>
          <w:szCs w:val="24"/>
          <w:rtl/>
        </w:rPr>
        <w:t xml:space="preserve"> מצ"ב כ</w:t>
      </w:r>
      <w:r w:rsidRPr="00EB73E6">
        <w:rPr>
          <w:rFonts w:cs="David" w:hint="cs"/>
          <w:b/>
          <w:bCs/>
          <w:sz w:val="24"/>
          <w:szCs w:val="24"/>
          <w:u w:val="single"/>
          <w:rtl/>
        </w:rPr>
        <w:t>נספח 1.</w:t>
      </w:r>
    </w:p>
    <w:p w14:paraId="2DFA0272" w14:textId="71C7E55C" w:rsidR="00EB73E6" w:rsidRDefault="00000000" w:rsidP="00EB73E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w:t>
      </w:r>
      <w:r w:rsidR="00D839DC">
        <w:rPr>
          <w:rFonts w:cs="David" w:hint="cs"/>
          <w:sz w:val="24"/>
          <w:szCs w:val="24"/>
          <w:rtl/>
        </w:rPr>
        <w:t>הינם מי שרכשו</w:t>
      </w:r>
      <w:r>
        <w:rPr>
          <w:rFonts w:cs="David" w:hint="cs"/>
          <w:sz w:val="24"/>
          <w:szCs w:val="24"/>
          <w:rtl/>
        </w:rPr>
        <w:t xml:space="preserve"> דירה מדירות הנתבעת אשר התווספו לבניין במסגרת הסכם </w:t>
      </w:r>
      <w:proofErr w:type="spellStart"/>
      <w:r>
        <w:rPr>
          <w:rFonts w:cs="David" w:hint="cs"/>
          <w:sz w:val="24"/>
          <w:szCs w:val="24"/>
          <w:rtl/>
        </w:rPr>
        <w:t>התמ"א</w:t>
      </w:r>
      <w:proofErr w:type="spellEnd"/>
      <w:r>
        <w:rPr>
          <w:rFonts w:cs="David" w:hint="cs"/>
          <w:sz w:val="24"/>
          <w:szCs w:val="24"/>
          <w:rtl/>
        </w:rPr>
        <w:t xml:space="preserve"> </w:t>
      </w:r>
      <w:r>
        <w:rPr>
          <w:rFonts w:cs="David"/>
          <w:sz w:val="24"/>
          <w:szCs w:val="24"/>
          <w:rtl/>
        </w:rPr>
        <w:t>–</w:t>
      </w:r>
      <w:r>
        <w:rPr>
          <w:rFonts w:cs="David" w:hint="cs"/>
          <w:sz w:val="24"/>
          <w:szCs w:val="24"/>
          <w:rtl/>
        </w:rPr>
        <w:t xml:space="preserve"> דירה מספר 11 בבניין (להלן: </w:t>
      </w:r>
      <w:r>
        <w:rPr>
          <w:rFonts w:cs="David" w:hint="cs"/>
          <w:b/>
          <w:bCs/>
          <w:sz w:val="24"/>
          <w:szCs w:val="24"/>
          <w:rtl/>
        </w:rPr>
        <w:t>"הדירה"</w:t>
      </w:r>
      <w:r>
        <w:rPr>
          <w:rFonts w:cs="David" w:hint="cs"/>
          <w:sz w:val="24"/>
          <w:szCs w:val="24"/>
          <w:rtl/>
        </w:rPr>
        <w:t xml:space="preserve">), ובהתאם חתמו על הסכם רכישה מיום 15.6.2020 (להלן: </w:t>
      </w:r>
      <w:r>
        <w:rPr>
          <w:rFonts w:cs="David" w:hint="cs"/>
          <w:b/>
          <w:bCs/>
          <w:sz w:val="24"/>
          <w:szCs w:val="24"/>
          <w:rtl/>
        </w:rPr>
        <w:t>"הסכם הרכישה"</w:t>
      </w:r>
      <w:r>
        <w:rPr>
          <w:rFonts w:cs="David" w:hint="cs"/>
          <w:sz w:val="24"/>
          <w:szCs w:val="24"/>
          <w:rtl/>
        </w:rPr>
        <w:t>).</w:t>
      </w:r>
    </w:p>
    <w:p w14:paraId="6E2FC6F8" w14:textId="4D5416C3" w:rsidR="00E07AE1" w:rsidRPr="00EB73E6" w:rsidRDefault="00000000" w:rsidP="00EB73E6">
      <w:pPr>
        <w:tabs>
          <w:tab w:val="left" w:pos="651"/>
        </w:tabs>
        <w:spacing w:before="240" w:after="240" w:line="360" w:lineRule="auto"/>
        <w:ind w:left="-561" w:right="-284"/>
        <w:jc w:val="both"/>
        <w:rPr>
          <w:rFonts w:cs="David"/>
          <w:sz w:val="24"/>
          <w:szCs w:val="24"/>
        </w:rPr>
      </w:pPr>
      <w:r w:rsidRPr="00EB73E6">
        <w:rPr>
          <w:rFonts w:cs="David" w:hint="cs"/>
          <w:sz w:val="24"/>
          <w:szCs w:val="24"/>
          <w:rtl/>
        </w:rPr>
        <w:t>העתק הסכם הרכישה מצ"ב כ</w:t>
      </w:r>
      <w:r w:rsidRPr="00EB73E6">
        <w:rPr>
          <w:rFonts w:cs="David" w:hint="cs"/>
          <w:b/>
          <w:bCs/>
          <w:sz w:val="24"/>
          <w:szCs w:val="24"/>
          <w:u w:val="single"/>
          <w:rtl/>
        </w:rPr>
        <w:t>נספח 2.</w:t>
      </w:r>
    </w:p>
    <w:p w14:paraId="7E34590A" w14:textId="6853C72C"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בהתאם להסכם הרכישה החזקה בדירה הייתה אמורה לה</w:t>
      </w:r>
      <w:r w:rsidR="00EB73E6">
        <w:rPr>
          <w:rFonts w:cs="David" w:hint="cs"/>
          <w:sz w:val="24"/>
          <w:szCs w:val="24"/>
          <w:rtl/>
        </w:rPr>
        <w:t>י</w:t>
      </w:r>
      <w:r>
        <w:rPr>
          <w:rFonts w:cs="David" w:hint="cs"/>
          <w:sz w:val="24"/>
          <w:szCs w:val="24"/>
          <w:rtl/>
        </w:rPr>
        <w:t>מסר ביום 1.3.2022, כאשר בפועל נמסרה רק ביום 12.6.2022</w:t>
      </w:r>
      <w:r w:rsidR="00EB73E6">
        <w:rPr>
          <w:rFonts w:cs="David" w:hint="cs"/>
          <w:sz w:val="24"/>
          <w:szCs w:val="24"/>
          <w:rtl/>
        </w:rPr>
        <w:t xml:space="preserve"> </w:t>
      </w:r>
      <w:r>
        <w:rPr>
          <w:rFonts w:cs="David" w:hint="cs"/>
          <w:sz w:val="24"/>
          <w:szCs w:val="24"/>
          <w:rtl/>
        </w:rPr>
        <w:t xml:space="preserve">- דהיינו איחור של כמעט 3.5 חודשים, כאשר דמי השכירות המוערכים הינם כ-15,000 ₪ לחודש שכירות של דירה דומה באזור. דהיינו, בעניין זה, ובהתאם לחוק המכר (דירות) על הנתבעת לפצות את התובעים בסך 76,00 ₪. </w:t>
      </w:r>
    </w:p>
    <w:p w14:paraId="558D56CC" w14:textId="1CB6EB7E"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זאת ועוד, לאחר מסירת הדירה לתובעים נתגלו בדירה אי התאמות, ליקויי בניה ופגמים רבים וחמורים (לרבות ליקויי רטיבות קשים מאוד שהתגלו כבר בגשמים הראשונים של החורף הראשון שלאחר מסירת הדירה)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אשר אינם מאפשרים מגורים ושימוש סביר וראוי בדירה אשר הייתה כאמור, דירה חדשה ואמורה ה</w:t>
      </w:r>
      <w:r w:rsidR="00D839DC">
        <w:rPr>
          <w:rFonts w:cs="David" w:hint="cs"/>
          <w:sz w:val="24"/>
          <w:szCs w:val="24"/>
          <w:rtl/>
        </w:rPr>
        <w:t>י</w:t>
      </w:r>
      <w:r>
        <w:rPr>
          <w:rFonts w:cs="David" w:hint="cs"/>
          <w:sz w:val="24"/>
          <w:szCs w:val="24"/>
          <w:rtl/>
        </w:rPr>
        <w:t xml:space="preserve">יתה להיות במצב תקין. </w:t>
      </w:r>
    </w:p>
    <w:p w14:paraId="2A47B60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עם גילוי הליקויים בדירה, פנו התובעים ו/או מי מטעמם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5626FC10"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14:paraId="30A0D5FE"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w:t>
      </w:r>
      <w:proofErr w:type="spellStart"/>
      <w:r>
        <w:rPr>
          <w:rFonts w:cs="David" w:hint="cs"/>
          <w:sz w:val="24"/>
          <w:szCs w:val="24"/>
          <w:rtl/>
        </w:rPr>
        <w:t>תניית</w:t>
      </w:r>
      <w:proofErr w:type="spellEnd"/>
      <w:r>
        <w:rPr>
          <w:rFonts w:cs="David" w:hint="cs"/>
          <w:sz w:val="24"/>
          <w:szCs w:val="24"/>
          <w:rtl/>
        </w:rPr>
        <w:t xml:space="preserve"> השיפוט בהסכם המכר. </w:t>
      </w:r>
    </w:p>
    <w:p w14:paraId="253E457F" w14:textId="77777777" w:rsidR="00E07AE1" w:rsidRDefault="00000000">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60FCD2E8"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14:paraId="5E33E9D8" w14:textId="5CC7A02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בין הצדדים נחתם הסכם לרכישת הדירה, במסגרתו התחייבה הנתבעת לבנות את הדירה באיכות גבוהה ובהתאם להוראות הדין כאמור בהוראות הסכם.</w:t>
      </w:r>
    </w:p>
    <w:p w14:paraId="516933B3" w14:textId="0278DCAA" w:rsidR="00E07AE1" w:rsidRPr="00FB1486" w:rsidRDefault="000000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הנתבעת הי</w:t>
      </w:r>
      <w:r w:rsidR="00EB73E6">
        <w:rPr>
          <w:rFonts w:cs="David" w:hint="cs"/>
          <w:sz w:val="24"/>
          <w:szCs w:val="24"/>
          <w:rtl/>
        </w:rPr>
        <w:t>י</w:t>
      </w:r>
      <w:r>
        <w:rPr>
          <w:rFonts w:cs="David" w:hint="cs"/>
          <w:sz w:val="24"/>
          <w:szCs w:val="24"/>
          <w:rtl/>
        </w:rPr>
        <w:t>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w:t>
      </w:r>
      <w:r w:rsidR="00EB73E6">
        <w:rPr>
          <w:rFonts w:cs="David" w:hint="cs"/>
          <w:sz w:val="24"/>
          <w:szCs w:val="24"/>
          <w:rtl/>
        </w:rPr>
        <w:t>י</w:t>
      </w:r>
      <w:r>
        <w:rPr>
          <w:rFonts w:cs="David" w:hint="cs"/>
          <w:sz w:val="24"/>
          <w:szCs w:val="24"/>
          <w:rtl/>
        </w:rPr>
        <w:t xml:space="preserve">יתה </w:t>
      </w:r>
      <w:proofErr w:type="spellStart"/>
      <w:r>
        <w:rPr>
          <w:rFonts w:cs="David" w:hint="cs"/>
          <w:sz w:val="24"/>
          <w:szCs w:val="24"/>
          <w:rtl/>
        </w:rPr>
        <w:t>מח</w:t>
      </w:r>
      <w:r w:rsidR="00EB73E6">
        <w:rPr>
          <w:rFonts w:cs="David" w:hint="cs"/>
          <w:sz w:val="24"/>
          <w:szCs w:val="24"/>
          <w:rtl/>
        </w:rPr>
        <w:t>ו</w:t>
      </w:r>
      <w:r>
        <w:rPr>
          <w:rFonts w:cs="David" w:hint="cs"/>
          <w:sz w:val="24"/>
          <w:szCs w:val="24"/>
          <w:rtl/>
        </w:rPr>
        <w:t>ייבת</w:t>
      </w:r>
      <w:proofErr w:type="spellEnd"/>
      <w:r>
        <w:rPr>
          <w:rFonts w:cs="David" w:hint="cs"/>
          <w:sz w:val="24"/>
          <w:szCs w:val="24"/>
          <w:rtl/>
        </w:rPr>
        <w:t xml:space="preserve"> הנתבעת, הן על פי ההסכם והן על פי הדין, לתקן כל ליקוי ו/או פגם אשר יתגלו בדירה. </w:t>
      </w:r>
    </w:p>
    <w:p w14:paraId="7EECA27D" w14:textId="2EED47FF" w:rsidR="00E07AE1" w:rsidRPr="00FB1486" w:rsidRDefault="000000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דא עקא, לאחר מסירת הדירה לתובעים נתגלו בדירה אי התאמות, ליקויי בנייה ופגמים רבים וחמורים, אשר אינם מאפשרי</w:t>
      </w:r>
      <w:r w:rsidR="00EB73E6">
        <w:rPr>
          <w:rFonts w:cs="David" w:hint="cs"/>
          <w:sz w:val="24"/>
          <w:szCs w:val="24"/>
          <w:rtl/>
        </w:rPr>
        <w:t>ם</w:t>
      </w:r>
      <w:r>
        <w:rPr>
          <w:rFonts w:cs="David" w:hint="cs"/>
          <w:sz w:val="24"/>
          <w:szCs w:val="24"/>
          <w:rtl/>
        </w:rPr>
        <w:t xml:space="preserve"> מגורים ושימוש סביר וראוי בדירה אשר הי</w:t>
      </w:r>
      <w:r w:rsidR="00EB73E6">
        <w:rPr>
          <w:rFonts w:cs="David" w:hint="cs"/>
          <w:sz w:val="24"/>
          <w:szCs w:val="24"/>
          <w:rtl/>
        </w:rPr>
        <w:t>י</w:t>
      </w:r>
      <w:r>
        <w:rPr>
          <w:rFonts w:cs="David" w:hint="cs"/>
          <w:sz w:val="24"/>
          <w:szCs w:val="24"/>
          <w:rtl/>
        </w:rPr>
        <w:t>תה, כאמור, דירה חדשה ואמורה הי</w:t>
      </w:r>
      <w:r w:rsidR="00EB73E6">
        <w:rPr>
          <w:rFonts w:cs="David" w:hint="cs"/>
          <w:sz w:val="24"/>
          <w:szCs w:val="24"/>
          <w:rtl/>
        </w:rPr>
        <w:t>י</w:t>
      </w:r>
      <w:r>
        <w:rPr>
          <w:rFonts w:cs="David" w:hint="cs"/>
          <w:sz w:val="24"/>
          <w:szCs w:val="24"/>
          <w:rtl/>
        </w:rPr>
        <w:t>תה להיות במצב תקין</w:t>
      </w:r>
      <w:r w:rsidR="00FB1486">
        <w:rPr>
          <w:rFonts w:cs="David" w:hint="cs"/>
          <w:sz w:val="24"/>
          <w:szCs w:val="24"/>
          <w:rtl/>
        </w:rPr>
        <w:t xml:space="preserve">. </w:t>
      </w:r>
      <w:r w:rsidRPr="00FB1486">
        <w:rPr>
          <w:rFonts w:cs="David" w:hint="cs"/>
          <w:sz w:val="24"/>
          <w:szCs w:val="24"/>
          <w:rtl/>
        </w:rPr>
        <w:t>יצוין כי אי ההתאמות והליקויים בדירה גרמו וגורמים לתובעים לנזקים, סבל וע</w:t>
      </w:r>
      <w:r w:rsidR="00EB73E6" w:rsidRPr="00FB1486">
        <w:rPr>
          <w:rFonts w:cs="David" w:hint="cs"/>
          <w:sz w:val="24"/>
          <w:szCs w:val="24"/>
          <w:rtl/>
        </w:rPr>
        <w:t>ו</w:t>
      </w:r>
      <w:r w:rsidRPr="00FB1486">
        <w:rPr>
          <w:rFonts w:cs="David" w:hint="cs"/>
          <w:sz w:val="24"/>
          <w:szCs w:val="24"/>
          <w:rtl/>
        </w:rPr>
        <w:t xml:space="preserve">גמת נפש רבים. </w:t>
      </w:r>
    </w:p>
    <w:p w14:paraId="5722A08D" w14:textId="7B488063"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r w:rsidR="00F550DA">
        <w:rPr>
          <w:rFonts w:cs="David" w:hint="cs"/>
          <w:sz w:val="24"/>
          <w:szCs w:val="24"/>
          <w:rtl/>
        </w:rPr>
        <w:t xml:space="preserve">בדירה גם נתגלו אי התאמות רבות, בין היתר המפורטות בחוות </w:t>
      </w:r>
      <w:r w:rsidR="00F550DA">
        <w:rPr>
          <w:rFonts w:cs="David" w:hint="cs"/>
          <w:sz w:val="24"/>
          <w:szCs w:val="24"/>
          <w:rtl/>
        </w:rPr>
        <w:lastRenderedPageBreak/>
        <w:t>הדעת מטעם התובעים וכך למשל גם כאשר התחייבה הנתבעת להתקין מזגנים של חברת טורנדו ובפועל הותקנו מזגנים של האייר.</w:t>
      </w:r>
    </w:p>
    <w:p w14:paraId="18B19C99" w14:textId="72A4C150"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התובעים העבירו לנתבעת דו"ח</w:t>
      </w:r>
      <w:r>
        <w:rPr>
          <w:rFonts w:cs="David"/>
          <w:sz w:val="24"/>
          <w:szCs w:val="24"/>
        </w:rPr>
        <w:t xml:space="preserve"> </w:t>
      </w:r>
      <w:r>
        <w:rPr>
          <w:rFonts w:cs="David" w:hint="cs"/>
          <w:sz w:val="24"/>
          <w:szCs w:val="24"/>
          <w:rtl/>
        </w:rPr>
        <w:t>מטעמם שנערך ביום 15.11.2022 (להלן:</w:t>
      </w:r>
      <w:r>
        <w:rPr>
          <w:rFonts w:cs="David" w:hint="cs"/>
          <w:b/>
          <w:bCs/>
          <w:sz w:val="24"/>
          <w:szCs w:val="24"/>
          <w:rtl/>
        </w:rPr>
        <w:t xml:space="preserve"> "חוות דעת התובעים"</w:t>
      </w:r>
      <w:r>
        <w:rPr>
          <w:rFonts w:cs="David" w:hint="cs"/>
          <w:sz w:val="24"/>
          <w:szCs w:val="24"/>
          <w:rtl/>
        </w:rPr>
        <w:t>), כאשר עלות הליקויים המוערכת בחוות הדעת הינה בסך של 424,035</w:t>
      </w:r>
      <w:r w:rsidR="005359E7">
        <w:rPr>
          <w:rFonts w:cs="David" w:hint="cs"/>
          <w:sz w:val="24"/>
          <w:szCs w:val="24"/>
          <w:rtl/>
        </w:rPr>
        <w:t>, כאשר לעניין קבלן מזדמן שיש להוסיף לסכום זה 25% (בהתאם לחוות דעת התובעים)</w:t>
      </w:r>
      <w:r w:rsidR="00F550DA">
        <w:rPr>
          <w:rFonts w:cs="David" w:hint="cs"/>
          <w:sz w:val="24"/>
          <w:szCs w:val="24"/>
          <w:rtl/>
        </w:rPr>
        <w:t xml:space="preserve">. </w:t>
      </w:r>
      <w:r>
        <w:rPr>
          <w:rFonts w:cs="David" w:hint="cs"/>
          <w:sz w:val="24"/>
          <w:szCs w:val="24"/>
          <w:rtl/>
        </w:rPr>
        <w:t>למותר לציין כי עד היום לא ניתן לחוות דעת התובעים כל מענה ענייני והליקויים שצוינו לא רק שלא טופלו ו/או טופלו באופן רשלני, אלא אף החמירו.</w:t>
      </w:r>
    </w:p>
    <w:p w14:paraId="0D08631F" w14:textId="6C3847C7" w:rsidR="00E07AE1" w:rsidRDefault="00000000" w:rsidP="00EB73E6">
      <w:pPr>
        <w:tabs>
          <w:tab w:val="left" w:pos="651"/>
        </w:tabs>
        <w:spacing w:before="240" w:after="240" w:line="360" w:lineRule="auto"/>
        <w:ind w:left="-561" w:right="-284"/>
        <w:jc w:val="both"/>
        <w:rPr>
          <w:rFonts w:cs="David"/>
          <w:sz w:val="24"/>
          <w:szCs w:val="24"/>
        </w:rPr>
      </w:pPr>
      <w:r>
        <w:rPr>
          <w:rFonts w:cs="David" w:hint="cs"/>
          <w:sz w:val="24"/>
          <w:szCs w:val="24"/>
          <w:rtl/>
        </w:rPr>
        <w:t>העתק חוות דעת מטעם התובעים מצ"ב כ</w:t>
      </w:r>
      <w:r>
        <w:rPr>
          <w:rFonts w:cs="David" w:hint="cs"/>
          <w:b/>
          <w:bCs/>
          <w:sz w:val="24"/>
          <w:szCs w:val="24"/>
          <w:u w:val="single"/>
          <w:rtl/>
        </w:rPr>
        <w:t xml:space="preserve">נספח </w:t>
      </w:r>
      <w:r w:rsidR="008751E7">
        <w:rPr>
          <w:rFonts w:cs="David" w:hint="cs"/>
          <w:b/>
          <w:bCs/>
          <w:sz w:val="24"/>
          <w:szCs w:val="24"/>
          <w:u w:val="single"/>
          <w:rtl/>
        </w:rPr>
        <w:t>3</w:t>
      </w:r>
      <w:r>
        <w:rPr>
          <w:rFonts w:cs="David" w:hint="cs"/>
          <w:b/>
          <w:bCs/>
          <w:sz w:val="24"/>
          <w:szCs w:val="24"/>
          <w:u w:val="single"/>
          <w:rtl/>
        </w:rPr>
        <w:t>.</w:t>
      </w:r>
    </w:p>
    <w:p w14:paraId="5DBF320D" w14:textId="4525AD4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יצוין כי במהלך הזמן חלק מהליקויים אף הוחמרו ונתגלו ליקויים חדשים באזורים אחרים בדירה, דבר אשר הקשה רבות על חייהם של התובעים בדירה, ומעיד על הבנייה הרשלנית של הנתבעת. יתרה מכך, אף חוות דעת של הנתבעת</w:t>
      </w:r>
      <w:r w:rsidR="00233D07">
        <w:rPr>
          <w:rFonts w:cs="David" w:hint="cs"/>
          <w:sz w:val="24"/>
          <w:szCs w:val="24"/>
          <w:rtl/>
        </w:rPr>
        <w:t xml:space="preserve"> (מבלי לגרוע מטענות התובעים בעניינה)</w:t>
      </w:r>
      <w:r>
        <w:rPr>
          <w:rFonts w:cs="David" w:hint="cs"/>
          <w:sz w:val="24"/>
          <w:szCs w:val="24"/>
          <w:rtl/>
        </w:rPr>
        <w:t xml:space="preserve"> קבע אף הוא שישנם ליקויים וכשלים חמורים של רטיבות בדירה.</w:t>
      </w:r>
      <w:r w:rsidR="00EE71C7">
        <w:rPr>
          <w:rFonts w:cs="David" w:hint="cs"/>
          <w:sz w:val="24"/>
          <w:szCs w:val="24"/>
          <w:rtl/>
        </w:rPr>
        <w:t xml:space="preserve"> כמו כן ישנם אף קצרים רבים בחשמל אשר אף גורמים ל"קפיצות בחשמל" על אף שהחשמל בבית הוא "תלת פאזי" ואף ישנם ריחות ביוב ברחבי הבית.</w:t>
      </w:r>
    </w:p>
    <w:p w14:paraId="731F058E" w14:textId="5291A197" w:rsidR="00E07AE1" w:rsidRDefault="00000000" w:rsidP="00EB73E6">
      <w:pPr>
        <w:tabs>
          <w:tab w:val="left" w:pos="651"/>
        </w:tabs>
        <w:spacing w:before="240" w:after="240" w:line="360" w:lineRule="auto"/>
        <w:ind w:left="-561" w:right="-284"/>
        <w:jc w:val="both"/>
        <w:rPr>
          <w:rFonts w:cs="David"/>
          <w:sz w:val="24"/>
          <w:szCs w:val="24"/>
        </w:rPr>
      </w:pPr>
      <w:r>
        <w:rPr>
          <w:rFonts w:cs="David" w:hint="cs"/>
          <w:sz w:val="24"/>
          <w:szCs w:val="24"/>
          <w:rtl/>
        </w:rPr>
        <w:t>העתק חוות דעת מטעם הנתבעת מצ"ב כ</w:t>
      </w:r>
      <w:r>
        <w:rPr>
          <w:rFonts w:cs="David" w:hint="cs"/>
          <w:b/>
          <w:bCs/>
          <w:sz w:val="24"/>
          <w:szCs w:val="24"/>
          <w:u w:val="single"/>
          <w:rtl/>
        </w:rPr>
        <w:t xml:space="preserve">נספח </w:t>
      </w:r>
      <w:r w:rsidR="008751E7">
        <w:rPr>
          <w:rFonts w:cs="David" w:hint="cs"/>
          <w:b/>
          <w:bCs/>
          <w:sz w:val="24"/>
          <w:szCs w:val="24"/>
          <w:u w:val="single"/>
          <w:rtl/>
        </w:rPr>
        <w:t>4</w:t>
      </w:r>
      <w:r>
        <w:rPr>
          <w:rFonts w:cs="David" w:hint="cs"/>
          <w:b/>
          <w:bCs/>
          <w:sz w:val="24"/>
          <w:szCs w:val="24"/>
          <w:u w:val="single"/>
          <w:rtl/>
        </w:rPr>
        <w:t>.</w:t>
      </w:r>
    </w:p>
    <w:p w14:paraId="0AEFF72A" w14:textId="0CF0FD9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לאורך כל התקופה ממועד קבלת החזקה בדירה ולאחר מכן התובעים פנו פעמים רבות לנתבעת אשר התעלמה מטענות התובעים, והתיקון היחיד אותו דרשה לבצע כל עת הינו תיקון בחדר האמבטיה של התובעים </w:t>
      </w:r>
      <w:r>
        <w:rPr>
          <w:rFonts w:cs="David"/>
          <w:sz w:val="24"/>
          <w:szCs w:val="24"/>
          <w:rtl/>
        </w:rPr>
        <w:t>–</w:t>
      </w:r>
      <w:r>
        <w:rPr>
          <w:rFonts w:cs="David" w:hint="cs"/>
          <w:sz w:val="24"/>
          <w:szCs w:val="24"/>
          <w:rtl/>
        </w:rPr>
        <w:t xml:space="preserve"> וזאת בשל רטיבות נטענת לדירה מטה </w:t>
      </w:r>
      <w:r>
        <w:rPr>
          <w:rFonts w:cs="David"/>
          <w:sz w:val="24"/>
          <w:szCs w:val="24"/>
          <w:rtl/>
        </w:rPr>
        <w:t>–</w:t>
      </w:r>
      <w:r>
        <w:rPr>
          <w:rFonts w:cs="David" w:hint="cs"/>
          <w:sz w:val="24"/>
          <w:szCs w:val="24"/>
          <w:rtl/>
        </w:rPr>
        <w:t xml:space="preserve"> כאשר מכל שאר הליקויים הקיימים בדירה הנתבעת פשוט התעלמה!</w:t>
      </w:r>
    </w:p>
    <w:p w14:paraId="2D688A7C" w14:textId="139BED0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פנו באמצעות הח"מ במכתב דרישה לתיקון הליקויים יחד עם חוות הדעת מטעמם </w:t>
      </w:r>
      <w:r>
        <w:rPr>
          <w:rFonts w:cs="David"/>
          <w:sz w:val="24"/>
          <w:szCs w:val="24"/>
          <w:rtl/>
        </w:rPr>
        <w:t>–</w:t>
      </w:r>
      <w:r>
        <w:rPr>
          <w:rFonts w:cs="David" w:hint="cs"/>
          <w:sz w:val="24"/>
          <w:szCs w:val="24"/>
          <w:rtl/>
        </w:rPr>
        <w:t xml:space="preserve"> אך הנתבעת השי</w:t>
      </w:r>
      <w:r w:rsidR="00FB1486">
        <w:rPr>
          <w:rFonts w:cs="David" w:hint="cs"/>
          <w:sz w:val="24"/>
          <w:szCs w:val="24"/>
          <w:rtl/>
        </w:rPr>
        <w:t>ב</w:t>
      </w:r>
      <w:r>
        <w:rPr>
          <w:rFonts w:cs="David" w:hint="cs"/>
          <w:sz w:val="24"/>
          <w:szCs w:val="24"/>
          <w:rtl/>
        </w:rPr>
        <w:t xml:space="preserve">ה גם לדרישה זו </w:t>
      </w:r>
      <w:r w:rsidR="00FB1486">
        <w:rPr>
          <w:rFonts w:cs="David" w:hint="cs"/>
          <w:sz w:val="24"/>
          <w:szCs w:val="24"/>
          <w:rtl/>
        </w:rPr>
        <w:t>ב</w:t>
      </w:r>
      <w:r>
        <w:rPr>
          <w:rFonts w:cs="David" w:hint="cs"/>
          <w:sz w:val="24"/>
          <w:szCs w:val="24"/>
          <w:rtl/>
        </w:rPr>
        <w:t xml:space="preserve">מענה מתחמק. אך גם במקרה זה </w:t>
      </w:r>
      <w:r>
        <w:rPr>
          <w:rFonts w:cs="David"/>
          <w:sz w:val="24"/>
          <w:szCs w:val="24"/>
          <w:rtl/>
        </w:rPr>
        <w:t>–</w:t>
      </w:r>
      <w:r>
        <w:rPr>
          <w:rFonts w:cs="David" w:hint="cs"/>
          <w:sz w:val="24"/>
          <w:szCs w:val="24"/>
          <w:rtl/>
        </w:rPr>
        <w:t xml:space="preserve"> כאשר בקשו לקבוע מועדים לתיקון </w:t>
      </w:r>
      <w:r>
        <w:rPr>
          <w:rFonts w:cs="David"/>
          <w:sz w:val="24"/>
          <w:szCs w:val="24"/>
          <w:rtl/>
        </w:rPr>
        <w:t>–</w:t>
      </w:r>
      <w:r>
        <w:rPr>
          <w:rFonts w:cs="David" w:hint="cs"/>
          <w:sz w:val="24"/>
          <w:szCs w:val="24"/>
          <w:rtl/>
        </w:rPr>
        <w:t xml:space="preserve"> מיד נענו לכך התובעים ופינו מזמנם - זמן עבודה יקר, ונקבו בתאריכים על מנת לאפשר לנתבעת להגיע לדירה לבצע תיקונים </w:t>
      </w:r>
      <w:r>
        <w:rPr>
          <w:rFonts w:cs="David"/>
          <w:sz w:val="24"/>
          <w:szCs w:val="24"/>
          <w:rtl/>
        </w:rPr>
        <w:t>–</w:t>
      </w:r>
      <w:r>
        <w:rPr>
          <w:rFonts w:cs="David" w:hint="cs"/>
          <w:sz w:val="24"/>
          <w:szCs w:val="24"/>
          <w:rtl/>
        </w:rPr>
        <w:t xml:space="preserve"> אך שוב אין.</w:t>
      </w:r>
    </w:p>
    <w:p w14:paraId="7D14ACB3" w14:textId="03C05E1A" w:rsidR="00E07AE1" w:rsidRDefault="00000000" w:rsidP="00010FD0">
      <w:pPr>
        <w:tabs>
          <w:tab w:val="left" w:pos="651"/>
        </w:tabs>
        <w:spacing w:before="240" w:after="240" w:line="360" w:lineRule="auto"/>
        <w:ind w:left="-561" w:right="-284"/>
        <w:jc w:val="both"/>
        <w:rPr>
          <w:rFonts w:cs="David"/>
          <w:sz w:val="24"/>
          <w:szCs w:val="24"/>
        </w:rPr>
      </w:pPr>
      <w:r>
        <w:rPr>
          <w:rFonts w:cs="David" w:hint="cs"/>
          <w:sz w:val="24"/>
          <w:szCs w:val="24"/>
          <w:rtl/>
        </w:rPr>
        <w:t>העתק תכתובות בין ב"כ הצדדים מצ"ב כ</w:t>
      </w:r>
      <w:r>
        <w:rPr>
          <w:rFonts w:cs="David" w:hint="cs"/>
          <w:b/>
          <w:bCs/>
          <w:sz w:val="24"/>
          <w:szCs w:val="24"/>
          <w:u w:val="single"/>
          <w:rtl/>
        </w:rPr>
        <w:t xml:space="preserve">נספח </w:t>
      </w:r>
      <w:r w:rsidR="008751E7">
        <w:rPr>
          <w:rFonts w:cs="David" w:hint="cs"/>
          <w:b/>
          <w:bCs/>
          <w:sz w:val="24"/>
          <w:szCs w:val="24"/>
          <w:u w:val="single"/>
          <w:rtl/>
        </w:rPr>
        <w:t>5</w:t>
      </w:r>
      <w:r>
        <w:rPr>
          <w:rFonts w:cs="David" w:hint="cs"/>
          <w:b/>
          <w:bCs/>
          <w:sz w:val="24"/>
          <w:szCs w:val="24"/>
          <w:rtl/>
        </w:rPr>
        <w:t>.</w:t>
      </w:r>
    </w:p>
    <w:p w14:paraId="7056F937" w14:textId="71DE03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הדבר חזר שוב ושוב, תאריכים שנקבעו נדחו ו/או הנתבעת כלל לא חזרה לתובעים לצורך ביצוע התיקונים.  </w:t>
      </w:r>
    </w:p>
    <w:p w14:paraId="18900E0A" w14:textId="53D6244A"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בחוות הדעת מפורטים כשלים נרחבים במערכות ורחבי הדירה, לרבות: ליקויים של רטיבות ואיטום, שלד, טיח, חיפוי חוץ, ריצוף וחיפויים</w:t>
      </w:r>
      <w:r w:rsidR="005359E7">
        <w:rPr>
          <w:rFonts w:cs="David" w:hint="cs"/>
          <w:sz w:val="24"/>
          <w:szCs w:val="24"/>
          <w:rtl/>
        </w:rPr>
        <w:t xml:space="preserve"> (כאשר לעניין זה ככל ולא יהיו אריחים רזרביים אזי יהיה צורך להחליף את כל הריצוף דבר שידרוש תוספת עלות </w:t>
      </w:r>
      <w:r w:rsidR="005359E7">
        <w:rPr>
          <w:rFonts w:cs="David"/>
          <w:sz w:val="24"/>
          <w:szCs w:val="24"/>
          <w:rtl/>
        </w:rPr>
        <w:t>–</w:t>
      </w:r>
      <w:r w:rsidR="005359E7">
        <w:rPr>
          <w:rFonts w:cs="David" w:hint="cs"/>
          <w:sz w:val="24"/>
          <w:szCs w:val="24"/>
          <w:rtl/>
        </w:rPr>
        <w:t xml:space="preserve"> סעי</w:t>
      </w:r>
      <w:r w:rsidR="0007206F">
        <w:rPr>
          <w:rFonts w:cs="David" w:hint="cs"/>
          <w:sz w:val="24"/>
          <w:szCs w:val="24"/>
          <w:rtl/>
        </w:rPr>
        <w:t>פים</w:t>
      </w:r>
      <w:r w:rsidR="005359E7">
        <w:rPr>
          <w:rFonts w:cs="David" w:hint="cs"/>
          <w:sz w:val="24"/>
          <w:szCs w:val="24"/>
          <w:rtl/>
        </w:rPr>
        <w:t xml:space="preserve"> 6.1</w:t>
      </w:r>
      <w:r w:rsidR="0007206F">
        <w:rPr>
          <w:rFonts w:cs="David" w:hint="cs"/>
          <w:sz w:val="24"/>
          <w:szCs w:val="24"/>
          <w:rtl/>
        </w:rPr>
        <w:t xml:space="preserve">, 6.4, 6.7 , 6.9 </w:t>
      </w:r>
      <w:r w:rsidR="005359E7">
        <w:rPr>
          <w:rFonts w:cs="David" w:hint="cs"/>
          <w:sz w:val="24"/>
          <w:szCs w:val="24"/>
          <w:rtl/>
        </w:rPr>
        <w:t>לחוות דעת תובעים)</w:t>
      </w:r>
      <w:r>
        <w:rPr>
          <w:rFonts w:cs="David" w:hint="cs"/>
          <w:sz w:val="24"/>
          <w:szCs w:val="24"/>
          <w:rtl/>
        </w:rPr>
        <w:t>, דלתות, אינסטלציה וניקוז</w:t>
      </w:r>
      <w:r w:rsidR="0007206F">
        <w:rPr>
          <w:rFonts w:cs="David" w:hint="cs"/>
          <w:sz w:val="24"/>
          <w:szCs w:val="24"/>
          <w:rtl/>
        </w:rPr>
        <w:t xml:space="preserve"> (כאשר בעניין הניקוז ישנה בעיית ניקוזים הדורשת הערכת שמאי לירידת הערך סעיף 9.3 לחוות דעת תובעים)</w:t>
      </w:r>
      <w:r>
        <w:rPr>
          <w:rFonts w:cs="David" w:hint="cs"/>
          <w:sz w:val="24"/>
          <w:szCs w:val="24"/>
          <w:rtl/>
        </w:rPr>
        <w:t xml:space="preserve">, חשמל, ממ"ד גג, מעקות, גבס ואי התאמות רבות. למותר לציין כי בגין הליקויים הנרחבים באיטום וליקוי רטיבות קשים אשר בגינם על התובעים יהא להרים חלקים נרחבים מריצוף הדירה, כאשר בעניין זה נדרש </w:t>
      </w:r>
      <w:r w:rsidR="00FB1486">
        <w:rPr>
          <w:rFonts w:cs="David" w:hint="cs"/>
          <w:sz w:val="24"/>
          <w:szCs w:val="24"/>
          <w:rtl/>
        </w:rPr>
        <w:t>לפנות את התובעים מדירתם למגורים חליפיים</w:t>
      </w:r>
      <w:r>
        <w:rPr>
          <w:rFonts w:cs="David" w:hint="cs"/>
          <w:sz w:val="24"/>
          <w:szCs w:val="24"/>
          <w:rtl/>
        </w:rPr>
        <w:t>.</w:t>
      </w:r>
    </w:p>
    <w:p w14:paraId="48451DF9" w14:textId="6B08A209" w:rsidR="0007206F" w:rsidRDefault="0007206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כך גם קיימות סטיות במקלחות אשר מהוות אי התאמות וגורמות לירידת ערך (סעיף 16.2 לחוות דעת תובעים)</w:t>
      </w:r>
      <w:r w:rsidR="00010611">
        <w:rPr>
          <w:rFonts w:cs="David" w:hint="cs"/>
          <w:sz w:val="24"/>
          <w:szCs w:val="24"/>
          <w:rtl/>
        </w:rPr>
        <w:t>.</w:t>
      </w:r>
    </w:p>
    <w:p w14:paraId="1FA70F92" w14:textId="593B053F"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14:paraId="4AFA76BF" w14:textId="4F9A38A6" w:rsidR="00010FD0" w:rsidRPr="00010FD0" w:rsidRDefault="00010FD0" w:rsidP="00010FD0">
      <w:pPr>
        <w:tabs>
          <w:tab w:val="left" w:pos="651"/>
        </w:tabs>
        <w:spacing w:before="240" w:after="240" w:line="360" w:lineRule="auto"/>
        <w:ind w:left="-561" w:right="-284"/>
        <w:jc w:val="both"/>
        <w:rPr>
          <w:rFonts w:cs="David"/>
          <w:sz w:val="24"/>
          <w:szCs w:val="24"/>
        </w:rPr>
      </w:pPr>
      <w:r>
        <w:rPr>
          <w:rFonts w:cs="David" w:hint="cs"/>
          <w:sz w:val="24"/>
          <w:szCs w:val="24"/>
          <w:rtl/>
        </w:rPr>
        <w:t xml:space="preserve">העתק </w:t>
      </w:r>
      <w:r w:rsidR="004B3963">
        <w:rPr>
          <w:rFonts w:cs="David" w:hint="cs"/>
          <w:sz w:val="24"/>
          <w:szCs w:val="24"/>
          <w:rtl/>
        </w:rPr>
        <w:t>דוגמא ל</w:t>
      </w:r>
      <w:r>
        <w:rPr>
          <w:rFonts w:cs="David" w:hint="cs"/>
          <w:sz w:val="24"/>
          <w:szCs w:val="24"/>
          <w:rtl/>
        </w:rPr>
        <w:t>התכתבויות בין הצדדים מצ"ב כ</w:t>
      </w:r>
      <w:r w:rsidRPr="00010FD0">
        <w:rPr>
          <w:rFonts w:cs="David" w:hint="cs"/>
          <w:b/>
          <w:bCs/>
          <w:sz w:val="24"/>
          <w:szCs w:val="24"/>
          <w:u w:val="single"/>
          <w:rtl/>
        </w:rPr>
        <w:t xml:space="preserve">נספח </w:t>
      </w:r>
      <w:r w:rsidR="008751E7">
        <w:rPr>
          <w:rFonts w:cs="David" w:hint="cs"/>
          <w:b/>
          <w:bCs/>
          <w:sz w:val="24"/>
          <w:szCs w:val="24"/>
          <w:u w:val="single"/>
          <w:rtl/>
        </w:rPr>
        <w:t>6</w:t>
      </w:r>
    </w:p>
    <w:p w14:paraId="7D333E9A"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14:paraId="31F5835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הליקויים אשר נתגלו בדירה הינם כאלה אשר ניתנים לגילוי רק על ידי מי שהינו בעל מקצוע בתחום הבניה וכי הם אינם כאלו. </w:t>
      </w:r>
    </w:p>
    <w:p w14:paraId="32BD9CDE" w14:textId="411A968D"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w:t>
      </w:r>
      <w:proofErr w:type="spellStart"/>
      <w:r>
        <w:rPr>
          <w:rFonts w:cs="David" w:hint="cs"/>
          <w:sz w:val="24"/>
          <w:szCs w:val="24"/>
          <w:rtl/>
        </w:rPr>
        <w:t>משלא</w:t>
      </w:r>
      <w:proofErr w:type="spellEnd"/>
      <w:r>
        <w:rPr>
          <w:rFonts w:cs="David" w:hint="cs"/>
          <w:sz w:val="24"/>
          <w:szCs w:val="24"/>
          <w:rtl/>
        </w:rPr>
        <w:t xml:space="preserve"> נענתה הנתבעת לדרישתם לתיקון הליקויים ו/או לתיקון מלוא הליקויים ו/או לנוכח כישלונה בתיקונם ו/או נוכח הכחשתה את קיומם ולאור התנהגותה, אין הנתבעת זכאית עוד לבצע את התיקונים בעצמה ועליה לפצות את התובעים במלוא עלותם לקבלן מזדמן. </w:t>
      </w:r>
    </w:p>
    <w:p w14:paraId="2F37C3D2"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14:paraId="09601A98"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14:paraId="46E901C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w:t>
      </w:r>
      <w:proofErr w:type="spellStart"/>
      <w:r>
        <w:rPr>
          <w:rFonts w:cs="David" w:hint="cs"/>
          <w:sz w:val="24"/>
          <w:szCs w:val="24"/>
          <w:rtl/>
        </w:rPr>
        <w:t>הנזיקין</w:t>
      </w:r>
      <w:proofErr w:type="spellEnd"/>
      <w:r>
        <w:rPr>
          <w:rFonts w:cs="David" w:hint="cs"/>
          <w:sz w:val="24"/>
          <w:szCs w:val="24"/>
          <w:rtl/>
        </w:rPr>
        <w:t xml:space="preserve">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14:paraId="73F4F5FE"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נהגה כלפי בחוסר תום לב בקיום ההסכם והחובות המוטלות עליה על פי כל דין. </w:t>
      </w:r>
    </w:p>
    <w:p w14:paraId="178E09E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אופיים וטיבם של הליקויים מעיד כי מקורם בתכנון ו/או בעבודות שבוצעו בדירה ו/או בפיקוח עליהם ו/או בחומרים בהם נעשה שימוש. </w:t>
      </w:r>
    </w:p>
    <w:p w14:paraId="3F1EF434" w14:textId="340E646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אף לאחר שקבלה הנתבעת פניות רבות מהתובעים לתיקון הליקויים, בחרה הנתבעת שלא לנצל את ההזדמנויות הרבות שנתנו לה ונמנעה מתיקון הליקויים בפועל, ולפיכך זכאים התובעים לפיצוי כספי לצורך ביצוע התיקונים בעצמם. </w:t>
      </w:r>
    </w:p>
    <w:p w14:paraId="218B5073" w14:textId="22F3A0F4"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בגין הליקויים הרבים אשר נתגלו בדירה, התנהגותה של הנתבעת והזלזול שהפגינה כלפיהם, וכן מחמת הצורך בפינוי הדירה, נגרמו ויגרמו להם עוגמת נפש, טרדה ואי נוחות רבים, וכן כי </w:t>
      </w:r>
      <w:r>
        <w:rPr>
          <w:rFonts w:cs="David" w:hint="cs"/>
          <w:sz w:val="24"/>
          <w:szCs w:val="24"/>
          <w:rtl/>
        </w:rPr>
        <w:lastRenderedPageBreak/>
        <w:t xml:space="preserve">הם נאלצו ו/או יאלצו להפסיד ימי עבודה בגין התנהלותה של הנתבעת ו/או בקשר עם תיקון הליקויים. התובעים מעריכים את נזקיהם בראש נזק זה בסכום של 50,000 ₪. </w:t>
      </w:r>
    </w:p>
    <w:p w14:paraId="789A1248" w14:textId="768AB053"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לצורך ביצוע התיקונים הדרושים בדירה, יאלצו התובעים לפנות את דירתם לרבות תכולתם מהדירה, ולהעבירם זמנית לדיור חלופי לתקופה של כחודש לפחות, וייגרם להם נזק נוסף אותו הם זכאים לתבוע מהנתבעת, ומשכך על הנתבעת לשלם לתובעים את הנזק המוערך על ידם בסך של 30,000 ₪. </w:t>
      </w:r>
    </w:p>
    <w:p w14:paraId="49BC517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ההסכם הינו בגדר "חוזה אחיד" כמשמעותו בחוק החוזים האחידים, תשמ"ג-1982, וכי סעיפים המצויים בו ו/או במסמכים נוספים עליהם הוחתמה התובעים, ואשר פוטרים ו/או מגבילים את אחריות הנתבעת כלפי התובעים לגבי בניית הדירה ותיקון הליקויים בה, וכן סעיפים אשר שוללים ו/או מגבלים חלק </w:t>
      </w:r>
      <w:proofErr w:type="spellStart"/>
      <w:r>
        <w:rPr>
          <w:rFonts w:cs="David" w:hint="cs"/>
          <w:sz w:val="24"/>
          <w:szCs w:val="24"/>
          <w:rtl/>
        </w:rPr>
        <w:t>מהסעדים</w:t>
      </w:r>
      <w:proofErr w:type="spellEnd"/>
      <w:r>
        <w:rPr>
          <w:rFonts w:cs="David" w:hint="cs"/>
          <w:sz w:val="24"/>
          <w:szCs w:val="24"/>
          <w:rtl/>
        </w:rPr>
        <w:t xml:space="preserve">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14:paraId="588D042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14:paraId="34E4936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כמו כן שומרים התובעים על זכותם לתקן את כתב התביעה ככל שיחמירו הליקויים הקיימים ו/או יתגלו ליקויים חדשים. </w:t>
      </w:r>
    </w:p>
    <w:p w14:paraId="3FF6897D" w14:textId="0A1FA446"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הנתבעת אחראית, באחריות </w:t>
      </w:r>
      <w:proofErr w:type="spellStart"/>
      <w:r>
        <w:rPr>
          <w:rFonts w:cs="David" w:hint="cs"/>
          <w:sz w:val="24"/>
          <w:szCs w:val="24"/>
          <w:rtl/>
        </w:rPr>
        <w:t>שילוחית</w:t>
      </w:r>
      <w:proofErr w:type="spellEnd"/>
      <w:r>
        <w:rPr>
          <w:rFonts w:cs="David" w:hint="cs"/>
          <w:sz w:val="24"/>
          <w:szCs w:val="24"/>
          <w:rtl/>
        </w:rPr>
        <w:t xml:space="preserve">, לכל מעשה ו/או מחדל אשר בוצע מטעמה ו/או על ידה ו/או בשליחותה ו/או עבורה על ידי אחר כלשהו, בין עובד מעובדיה ו/או קבלן משנה ו/או קבלן מבצע. </w:t>
      </w:r>
    </w:p>
    <w:p w14:paraId="7AEDBBFC" w14:textId="58C45C90" w:rsidR="00E07AE1" w:rsidRDefault="00000000">
      <w:pPr>
        <w:pStyle w:val="a3"/>
        <w:tabs>
          <w:tab w:val="left" w:pos="651"/>
        </w:tabs>
        <w:spacing w:before="240" w:after="240" w:line="360" w:lineRule="auto"/>
        <w:ind w:left="-199" w:right="-284"/>
        <w:jc w:val="both"/>
        <w:rPr>
          <w:rFonts w:cs="David"/>
          <w:b/>
          <w:bCs/>
          <w:sz w:val="24"/>
          <w:szCs w:val="24"/>
          <w:u w:val="single"/>
          <w:rtl/>
        </w:rPr>
      </w:pPr>
      <w:r>
        <w:rPr>
          <w:rFonts w:cs="David" w:hint="cs"/>
          <w:b/>
          <w:bCs/>
          <w:sz w:val="24"/>
          <w:szCs w:val="24"/>
          <w:u w:val="single"/>
          <w:rtl/>
        </w:rPr>
        <w:t>פיצויים בגין איחור במסירה</w:t>
      </w:r>
    </w:p>
    <w:p w14:paraId="6314A3EA"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בית המשפט התייחס לא אחת, אל רכישת דירת מגורים כאל העסקה המשמעותית ביותר בחייו של אדם וכי יש לפרוש על הסכמי רכישת דירות מגורים ביקורת שיפוטית והגנה לשמור על הרוכשי ועל האינטרס הציבורי. בעניין זה ראה ע"א 148/77 </w:t>
      </w:r>
      <w:r>
        <w:rPr>
          <w:rFonts w:cs="David" w:hint="cs"/>
          <w:b/>
          <w:bCs/>
          <w:sz w:val="24"/>
          <w:szCs w:val="24"/>
          <w:rtl/>
        </w:rPr>
        <w:t>שאול רוט נ' ישופה (בניה) בע"מ</w:t>
      </w:r>
      <w:r>
        <w:rPr>
          <w:rFonts w:cs="David" w:hint="cs"/>
          <w:sz w:val="24"/>
          <w:szCs w:val="24"/>
          <w:rtl/>
        </w:rPr>
        <w:t xml:space="preserve"> (פורסם בנבו):</w:t>
      </w:r>
    </w:p>
    <w:p w14:paraId="29E12645" w14:textId="77777777" w:rsidR="00E07AE1" w:rsidRPr="00FB1486" w:rsidRDefault="00000000">
      <w:pPr>
        <w:pStyle w:val="a3"/>
        <w:spacing w:before="120" w:after="120" w:line="360" w:lineRule="auto"/>
        <w:ind w:left="423"/>
        <w:contextualSpacing w:val="0"/>
        <w:jc w:val="both"/>
        <w:rPr>
          <w:rFonts w:ascii="FrankRuehl" w:hAnsi="FrankRuehl" w:cs="FrankRuehl"/>
          <w:b/>
          <w:bCs/>
          <w:sz w:val="26"/>
          <w:szCs w:val="26"/>
          <w:rtl/>
        </w:rPr>
      </w:pPr>
      <w:r>
        <w:rPr>
          <w:rFonts w:ascii="FrankRuehl" w:hAnsi="FrankRuehl" w:cs="FrankRuehl"/>
          <w:b/>
          <w:bCs/>
          <w:rtl/>
        </w:rPr>
        <w:t>"</w:t>
      </w:r>
      <w:r w:rsidRPr="00FB1486">
        <w:rPr>
          <w:rFonts w:ascii="FrankRuehl" w:hAnsi="FrankRuehl" w:cs="FrankRuehl"/>
          <w:b/>
          <w:bCs/>
          <w:sz w:val="26"/>
          <w:szCs w:val="26"/>
          <w:rtl/>
        </w:rPr>
        <w:t>חשוב לשוב ולהדגיש כי רכישתה של דירת מגורים בישראל היא העסקה המשמעתית ביותר בחייה של משפחה ממוצעת ועל כן סוגיה זו מצריכה פיקוח שיפוטי מיוחד לשם הגנה על האינטרס הציבורי".</w:t>
      </w:r>
    </w:p>
    <w:p w14:paraId="3D85FA4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בתי המשפט התייחסו לחשיבותו הרבה של מועד המסירה החוזי, השפעות על חיי הרוכש ומערך ההתארגנות של לקראת מועד המסירה, ראה בעניין זה בין השאר רע"א 6605/15 </w:t>
      </w:r>
      <w:r>
        <w:rPr>
          <w:rFonts w:cs="David" w:hint="cs"/>
          <w:b/>
          <w:bCs/>
          <w:sz w:val="24"/>
          <w:szCs w:val="24"/>
          <w:rtl/>
        </w:rPr>
        <w:t>שמש אילנה נגד ספייס בניה ויזמות בע"מ</w:t>
      </w:r>
      <w:r>
        <w:rPr>
          <w:rFonts w:cs="David" w:hint="cs"/>
          <w:sz w:val="24"/>
          <w:szCs w:val="24"/>
          <w:rtl/>
        </w:rPr>
        <w:t xml:space="preserve"> (פורסם בנבו) (ההדגשות אינן במקור):</w:t>
      </w:r>
    </w:p>
    <w:p w14:paraId="57DEA3F8" w14:textId="77777777" w:rsidR="00E07AE1" w:rsidRPr="00FB1486" w:rsidRDefault="00000000" w:rsidP="00FB1486">
      <w:pPr>
        <w:pStyle w:val="a3"/>
        <w:spacing w:before="120" w:after="120" w:line="240" w:lineRule="auto"/>
        <w:ind w:left="425"/>
        <w:jc w:val="both"/>
        <w:rPr>
          <w:rFonts w:ascii="FrankRuehl" w:hAnsi="FrankRuehl" w:cs="FrankRuehl"/>
          <w:b/>
          <w:bCs/>
          <w:sz w:val="26"/>
          <w:szCs w:val="26"/>
        </w:rPr>
      </w:pPr>
      <w:r w:rsidRPr="00FB1486">
        <w:rPr>
          <w:rFonts w:ascii="FrankRuehl" w:hAnsi="FrankRuehl" w:cs="FrankRuehl"/>
          <w:b/>
          <w:bCs/>
          <w:sz w:val="26"/>
          <w:szCs w:val="26"/>
          <w:rtl/>
        </w:rPr>
        <w:t xml:space="preserve">"מועד מסירתה של הדירה, לאחר שזו כשרה וערוכה למגורים, הוא </w:t>
      </w:r>
      <w:r w:rsidRPr="00FB1486">
        <w:rPr>
          <w:rFonts w:ascii="FrankRuehl" w:hAnsi="FrankRuehl" w:cs="FrankRuehl" w:hint="cs"/>
          <w:b/>
          <w:bCs/>
          <w:sz w:val="26"/>
          <w:szCs w:val="26"/>
          <w:rtl/>
        </w:rPr>
        <w:t>א</w:t>
      </w:r>
      <w:r w:rsidRPr="00FB1486">
        <w:rPr>
          <w:rFonts w:ascii="FrankRuehl" w:hAnsi="FrankRuehl" w:cs="FrankRuehl"/>
          <w:b/>
          <w:bCs/>
          <w:sz w:val="26"/>
          <w:szCs w:val="26"/>
          <w:rtl/>
        </w:rPr>
        <w:t xml:space="preserve">חד הנתונים הקריטיים ביותר מבחינתו של רוכש הדירה. איחור קבלת הדירה עלול להותיר את הרוכש ללא פתרון דיור, לגרום לו לנזקים כלכליים ולהותירו במצוקה בשל חוסר הודאות בכל הנוגע למועד המסירה. על כן, במקרה </w:t>
      </w:r>
      <w:proofErr w:type="spellStart"/>
      <w:r w:rsidRPr="00FB1486">
        <w:rPr>
          <w:rFonts w:ascii="FrankRuehl" w:hAnsi="FrankRuehl" w:cs="FrankRuehl"/>
          <w:b/>
          <w:bCs/>
          <w:sz w:val="26"/>
          <w:szCs w:val="26"/>
          <w:rtl/>
        </w:rPr>
        <w:t>הטפוסי</w:t>
      </w:r>
      <w:proofErr w:type="spellEnd"/>
      <w:r w:rsidRPr="00FB1486">
        <w:rPr>
          <w:rFonts w:ascii="FrankRuehl" w:hAnsi="FrankRuehl" w:cs="FrankRuehl"/>
          <w:b/>
          <w:bCs/>
          <w:sz w:val="26"/>
          <w:szCs w:val="26"/>
          <w:rtl/>
        </w:rPr>
        <w:t xml:space="preserve"> , כוללים חוזי המכר </w:t>
      </w:r>
      <w:proofErr w:type="spellStart"/>
      <w:r w:rsidRPr="00FB1486">
        <w:rPr>
          <w:rFonts w:ascii="FrankRuehl" w:hAnsi="FrankRuehl" w:cs="FrankRuehl"/>
          <w:b/>
          <w:bCs/>
          <w:sz w:val="26"/>
          <w:szCs w:val="26"/>
          <w:rtl/>
        </w:rPr>
        <w:t>תניות</w:t>
      </w:r>
      <w:proofErr w:type="spellEnd"/>
      <w:r w:rsidRPr="00FB1486">
        <w:rPr>
          <w:rFonts w:ascii="FrankRuehl" w:hAnsi="FrankRuehl" w:cs="FrankRuehl"/>
          <w:b/>
          <w:bCs/>
          <w:sz w:val="26"/>
          <w:szCs w:val="26"/>
          <w:rtl/>
        </w:rPr>
        <w:t xml:space="preserve"> מפורטות שעניינן מועד המסירה. קושי שחזר והתעורר במהלך השנים נסב על קיומה של הסדרה חוזית שאינה נותנת הגנה מספיקה לרוכש הדירה, בין </w:t>
      </w:r>
      <w:r w:rsidRPr="00FB1486">
        <w:rPr>
          <w:rFonts w:ascii="FrankRuehl" w:hAnsi="FrankRuehl" w:cs="FrankRuehl"/>
          <w:b/>
          <w:bCs/>
          <w:sz w:val="26"/>
          <w:szCs w:val="26"/>
          <w:rtl/>
        </w:rPr>
        <w:lastRenderedPageBreak/>
        <w:t>השאר בשל העדפתם של קבלנים לכלול בחוזי המכר הוראות שהקנו להם "גמישות" באשר למועד המסירה"</w:t>
      </w:r>
    </w:p>
    <w:p w14:paraId="134553D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ההסדר הקבוע בחוק המכר </w:t>
      </w:r>
      <w:proofErr w:type="spellStart"/>
      <w:r>
        <w:rPr>
          <w:rFonts w:cs="David" w:hint="cs"/>
          <w:sz w:val="24"/>
          <w:szCs w:val="24"/>
          <w:rtl/>
        </w:rPr>
        <w:t>והקוגנטיות</w:t>
      </w:r>
      <w:proofErr w:type="spellEnd"/>
      <w:r>
        <w:rPr>
          <w:rFonts w:cs="David" w:hint="cs"/>
          <w:sz w:val="24"/>
          <w:szCs w:val="24"/>
          <w:rtl/>
        </w:rPr>
        <w:t xml:space="preserve"> של החוק שאיננה מאפשרת להתנות על הוראות החוק אף לא בהסכמת הצדדים, נועדה בין היתר, לחזק את מעמדו של רוכש דירה מול היזם/הקבלן באופן שיבטיח את זכאותו של הרוכש לקבל את הדירה במועד החוזי שנקבע בהסכם המכר.</w:t>
      </w:r>
    </w:p>
    <w:p w14:paraId="65AD098F" w14:textId="77777777"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הוראות חוק המכר קובעים פיצוי ללא הוכחת מזק בגין איחור במסירה</w:t>
      </w:r>
    </w:p>
    <w:p w14:paraId="3A54993A" w14:textId="3DE6E8D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סעיף 5א לחוק המכר (טרם </w:t>
      </w:r>
      <w:r w:rsidR="00FB1486">
        <w:rPr>
          <w:rFonts w:cs="David" w:hint="cs"/>
          <w:sz w:val="24"/>
          <w:szCs w:val="24"/>
          <w:rtl/>
        </w:rPr>
        <w:t>תיקון מס' 9</w:t>
      </w:r>
      <w:r>
        <w:rPr>
          <w:rFonts w:cs="David" w:hint="cs"/>
          <w:sz w:val="24"/>
          <w:szCs w:val="24"/>
          <w:rtl/>
        </w:rPr>
        <w:t>) קובע כי התובעים זכאים לפיצויים ללא הוכחת נזק עבור כל חודש או חלק ממנו, מהמועד החוזי ועד להעמדת הדירה לרשותם.</w:t>
      </w:r>
    </w:p>
    <w:p w14:paraId="5A871D96" w14:textId="0527C68D"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בסיס החישוב של סכום הפיצויים שווה לדמי שכירות של דירה דומה בגודלה ובמיקומה כשהם מוכפלים ב-1.5 עבור שמונת החודשים הראשונים.</w:t>
      </w:r>
    </w:p>
    <w:p w14:paraId="0C86E35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ההסדר הקבוע בחוק המכר, נועד כדי להקטין את פערי הכוחות בין הצדדים, ולחזק את מעמדו של רוכש הדירה באופן שיבטיח את זכאותו של הרוכש לפיצוי, ויתמרץ את הקבלן להימנע מאיחור במסירת הדירה, ראה לדוגמא רע"א 6605/15 </w:t>
      </w:r>
      <w:r>
        <w:rPr>
          <w:rFonts w:cs="David" w:hint="cs"/>
          <w:b/>
          <w:bCs/>
          <w:sz w:val="24"/>
          <w:szCs w:val="24"/>
          <w:rtl/>
        </w:rPr>
        <w:t>אילנה שמש נ' ספייס בניה ויזמות בע"מ</w:t>
      </w:r>
      <w:r>
        <w:rPr>
          <w:rFonts w:cs="David" w:hint="cs"/>
          <w:sz w:val="24"/>
          <w:szCs w:val="24"/>
          <w:rtl/>
        </w:rPr>
        <w:t xml:space="preserve"> (פורסם בנבו).</w:t>
      </w:r>
    </w:p>
    <w:p w14:paraId="2DCBCD35"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הרי שהנתבעת חבה בתשלום פיצוי ללא הוכחת נזק בהתאם לקבוע כאמור בסעיף 5א לחוק המכר וממילא שעל הנתבעת לשלם לתובעים את דמי הפיצוי. מקובל לומר כי צד אשר נטל על עצמו במסגרת הסכם במפורש או במשתמש סיכון מסוים, הרי שהוא נושא בו ( דניאל פרידמן ונילי כהן, חוזים כרך ג' עמ' 445-446, ג' שליו, דיני חוזים </w:t>
      </w:r>
      <w:r>
        <w:rPr>
          <w:rFonts w:cs="David"/>
          <w:sz w:val="24"/>
          <w:szCs w:val="24"/>
          <w:rtl/>
        </w:rPr>
        <w:t>–</w:t>
      </w:r>
      <w:r>
        <w:rPr>
          <w:rFonts w:cs="David" w:hint="cs"/>
          <w:sz w:val="24"/>
          <w:szCs w:val="24"/>
          <w:rtl/>
        </w:rPr>
        <w:t xml:space="preserve"> החלק הכללי עמ' 631-632).</w:t>
      </w:r>
    </w:p>
    <w:p w14:paraId="7D09B93B"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כאמור לעיל, הסכם מכירת הדירות כולל סעיף המטיל על התובעים באופן גורף את כלל הסיכונים בגין אירועים שונים שיש בהם כדי לעכב את מסירת הדירות, תוך שהסעיף מורה על פטור הנתבעת מתשלום פיצויים בגין איחור במועד המסירה של הדירה.</w:t>
      </w:r>
    </w:p>
    <w:p w14:paraId="7914140D"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תניה זו מתיימרת להטיל באופן גורף על כתפי התובעים את כלל הסיכונים שהקבלן אינו יכול לצפות או אינו יכול למנוע, ויש בכך משום תניה מקפחת בחוזה אחיד.</w:t>
      </w:r>
    </w:p>
    <w:p w14:paraId="12522E3D"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סעיף 2 לחוק החוזים האחידים, מגדיר חוזה אחיד כדלקמן:</w:t>
      </w:r>
    </w:p>
    <w:p w14:paraId="75C482D8" w14:textId="77777777" w:rsidR="00E07AE1" w:rsidRDefault="00000000">
      <w:pPr>
        <w:pStyle w:val="a3"/>
        <w:spacing w:before="120" w:after="120" w:line="360" w:lineRule="auto"/>
        <w:ind w:left="423"/>
        <w:contextualSpacing w:val="0"/>
        <w:jc w:val="both"/>
        <w:rPr>
          <w:rFonts w:cs="David"/>
          <w:b/>
          <w:bCs/>
          <w:rtl/>
        </w:rPr>
      </w:pPr>
      <w:r>
        <w:rPr>
          <w:rFonts w:cs="David" w:hint="cs"/>
          <w:b/>
          <w:bCs/>
          <w:rtl/>
        </w:rPr>
        <w:t xml:space="preserve">"חוזה אחיד" </w:t>
      </w:r>
      <w:r>
        <w:rPr>
          <w:rFonts w:cs="David"/>
          <w:b/>
          <w:bCs/>
          <w:rtl/>
        </w:rPr>
        <w:t>–</w:t>
      </w:r>
      <w:r>
        <w:rPr>
          <w:rFonts w:cs="David" w:hint="cs"/>
          <w:b/>
          <w:bCs/>
          <w:rtl/>
        </w:rPr>
        <w:t xml:space="preserve"> נוסח של חוזה שתנאיו, כולם או מקצתם, נקבעו מראש בידי צד אחד שישמשו תנאים לחוזים רבים בינו לבין אנשים בלתי מסוימים במספרם או בזהותם"</w:t>
      </w:r>
    </w:p>
    <w:p w14:paraId="0EDC8A8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סעיף 4 לחוק החוזים האחידים קובע מספר אפשרויות אשר בהתקיים אחת מהן, קיימת חזקה כי עסקינן בתנאי מקפח </w:t>
      </w:r>
      <w:proofErr w:type="spellStart"/>
      <w:r>
        <w:rPr>
          <w:rFonts w:cs="David" w:hint="cs"/>
          <w:sz w:val="24"/>
          <w:szCs w:val="24"/>
          <w:rtl/>
        </w:rPr>
        <w:t>וכדלהלן</w:t>
      </w:r>
      <w:proofErr w:type="spellEnd"/>
      <w:r>
        <w:rPr>
          <w:rFonts w:cs="David" w:hint="cs"/>
          <w:sz w:val="24"/>
          <w:szCs w:val="24"/>
          <w:rtl/>
        </w:rPr>
        <w:t>:</w:t>
      </w:r>
    </w:p>
    <w:p w14:paraId="3DBA88C0" w14:textId="77777777" w:rsidR="00E07AE1" w:rsidRDefault="00000000">
      <w:pPr>
        <w:pStyle w:val="a3"/>
        <w:spacing w:before="120" w:after="120" w:line="360" w:lineRule="auto"/>
        <w:ind w:left="423"/>
        <w:contextualSpacing w:val="0"/>
        <w:jc w:val="both"/>
        <w:rPr>
          <w:rFonts w:cs="David"/>
          <w:b/>
          <w:bCs/>
          <w:rtl/>
        </w:rPr>
      </w:pPr>
      <w:r>
        <w:rPr>
          <w:rFonts w:cs="David" w:hint="cs"/>
          <w:b/>
          <w:bCs/>
          <w:rtl/>
        </w:rPr>
        <w:t>"תנאי הפוטר את הספק, באופן מלא או חלקי, מאחריות שהייתה מוטלת עליו על פי דין אילולא אותו תנאי, או המסייג באופן בלתי סביר את האחריות שהייתה מוטלת עליו מכוח החוזה אילולא אותו תנאי;"</w:t>
      </w:r>
    </w:p>
    <w:p w14:paraId="381CFA54" w14:textId="77777777" w:rsidR="00E07AE1" w:rsidRDefault="00000000">
      <w:pPr>
        <w:pStyle w:val="a3"/>
        <w:spacing w:before="120" w:after="120" w:line="360" w:lineRule="auto"/>
        <w:ind w:left="423"/>
        <w:contextualSpacing w:val="0"/>
        <w:jc w:val="both"/>
        <w:rPr>
          <w:rFonts w:cs="David"/>
          <w:b/>
          <w:bCs/>
        </w:rPr>
      </w:pPr>
      <w:r>
        <w:rPr>
          <w:rFonts w:cs="David" w:hint="cs"/>
          <w:b/>
          <w:bCs/>
          <w:rtl/>
        </w:rPr>
        <w:lastRenderedPageBreak/>
        <w:t>"תנאי השולל או המגביל זכות או תרופה העומדות ללקוח על פי דין, או המסייג באופן בלתי מסוים זכות או תרופה העומדות לו מכוח חוזה, או המתנה אותן במתן הודעה בצורה או תוך זמן בלתי סבירים, או בדרישה בלתי סביר אחרת"</w:t>
      </w:r>
    </w:p>
    <w:p w14:paraId="4ABC346B"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הרי הסכם הרכישה הינו חוזה אחיד הכולל </w:t>
      </w:r>
      <w:proofErr w:type="spellStart"/>
      <w:r>
        <w:rPr>
          <w:rFonts w:cs="David" w:hint="cs"/>
          <w:sz w:val="24"/>
          <w:szCs w:val="24"/>
          <w:rtl/>
        </w:rPr>
        <w:t>תנייה</w:t>
      </w:r>
      <w:proofErr w:type="spellEnd"/>
      <w:r>
        <w:rPr>
          <w:rFonts w:cs="David" w:hint="cs"/>
          <w:sz w:val="24"/>
          <w:szCs w:val="24"/>
          <w:rtl/>
        </w:rPr>
        <w:t xml:space="preserve"> מקפחת ועל בית המשפט להורות כי </w:t>
      </w:r>
      <w:proofErr w:type="spellStart"/>
      <w:r>
        <w:rPr>
          <w:rFonts w:cs="David" w:hint="cs"/>
          <w:sz w:val="24"/>
          <w:szCs w:val="24"/>
          <w:rtl/>
        </w:rPr>
        <w:t>תנייה</w:t>
      </w:r>
      <w:proofErr w:type="spellEnd"/>
      <w:r>
        <w:rPr>
          <w:rFonts w:cs="David" w:hint="cs"/>
          <w:sz w:val="24"/>
          <w:szCs w:val="24"/>
          <w:rtl/>
        </w:rPr>
        <w:t xml:space="preserve"> זו בטלה.</w:t>
      </w:r>
    </w:p>
    <w:p w14:paraId="3133C6C9" w14:textId="20F0C866"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פיצוי בגין עוגמת נפש הן בשל הליקויים הרבים חומרתם והיקפם והן בשל האיחור במסירה</w:t>
      </w:r>
    </w:p>
    <w:p w14:paraId="2A5DE5A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הסמכות לפסוק פיצוי בגין נזק לא ממוני בגין הפרת חוזה קבועה בסעיף 13 </w:t>
      </w:r>
      <w:r>
        <w:rPr>
          <w:rFonts w:cs="David" w:hint="cs"/>
          <w:b/>
          <w:bCs/>
          <w:sz w:val="24"/>
          <w:szCs w:val="24"/>
          <w:rtl/>
        </w:rPr>
        <w:t xml:space="preserve">לחוק החוזים (תרופות בשל הפרת חוזה), </w:t>
      </w:r>
      <w:proofErr w:type="spellStart"/>
      <w:r>
        <w:rPr>
          <w:rFonts w:cs="David" w:hint="cs"/>
          <w:b/>
          <w:bCs/>
          <w:sz w:val="24"/>
          <w:szCs w:val="24"/>
          <w:rtl/>
        </w:rPr>
        <w:t>התשל"א</w:t>
      </w:r>
      <w:proofErr w:type="spellEnd"/>
      <w:r>
        <w:rPr>
          <w:rFonts w:cs="David" w:hint="cs"/>
          <w:b/>
          <w:bCs/>
          <w:sz w:val="24"/>
          <w:szCs w:val="24"/>
          <w:rtl/>
        </w:rPr>
        <w:t xml:space="preserve"> -1970,</w:t>
      </w:r>
      <w:r>
        <w:rPr>
          <w:rFonts w:cs="David" w:hint="cs"/>
          <w:sz w:val="24"/>
          <w:szCs w:val="24"/>
          <w:rtl/>
        </w:rPr>
        <w:t xml:space="preserve"> אשר קובע כי ככל שהפרת החוזה גרמה לנזק שאינו נזק ממון רשאי בית המשפט לפסוק פיצויים בעד נזק זה בשיעור שייראה לו בנסיבות העניין.</w:t>
      </w:r>
    </w:p>
    <w:p w14:paraId="6F4059A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t xml:space="preserve">על הוראות סעיף 13 לחוק התרופות עמד כב' השופט י' </w:t>
      </w:r>
      <w:proofErr w:type="spellStart"/>
      <w:r>
        <w:rPr>
          <w:rFonts w:cs="David" w:hint="cs"/>
          <w:sz w:val="24"/>
          <w:szCs w:val="24"/>
          <w:rtl/>
        </w:rPr>
        <w:t>דנציגר</w:t>
      </w:r>
      <w:proofErr w:type="spellEnd"/>
      <w:r>
        <w:rPr>
          <w:rFonts w:cs="David" w:hint="cs"/>
          <w:sz w:val="24"/>
          <w:szCs w:val="24"/>
          <w:rtl/>
        </w:rPr>
        <w:t xml:space="preserve"> ב-ע"א 3807/12 </w:t>
      </w:r>
      <w:r>
        <w:rPr>
          <w:rFonts w:cs="David" w:hint="cs"/>
          <w:b/>
          <w:bCs/>
          <w:sz w:val="24"/>
          <w:szCs w:val="24"/>
          <w:rtl/>
        </w:rPr>
        <w:t>מרכז העיר אשדוד ק.א בע"מ נ' שמואיל שמעון</w:t>
      </w:r>
      <w:r>
        <w:rPr>
          <w:rFonts w:cs="David" w:hint="cs"/>
          <w:sz w:val="24"/>
          <w:szCs w:val="24"/>
          <w:rtl/>
        </w:rPr>
        <w:t xml:space="preserve"> (פורסם בנבו) (ההדגשות אינן במקור) בציינו דברים אלו</w:t>
      </w:r>
      <w:r>
        <w:rPr>
          <w:rFonts w:cs="David" w:hint="cs"/>
          <w:rtl/>
        </w:rPr>
        <w:t>:</w:t>
      </w:r>
    </w:p>
    <w:p w14:paraId="12BC9D5C" w14:textId="77777777" w:rsidR="00E07AE1" w:rsidRDefault="00000000">
      <w:pPr>
        <w:pStyle w:val="a3"/>
        <w:spacing w:before="120" w:after="120" w:line="360" w:lineRule="auto"/>
        <w:ind w:left="423"/>
        <w:contextualSpacing w:val="0"/>
        <w:jc w:val="both"/>
        <w:rPr>
          <w:rFonts w:ascii="FrankRuehl" w:hAnsi="FrankRuehl" w:cs="FrankRuehl"/>
          <w:b/>
          <w:bCs/>
          <w:rtl/>
        </w:rPr>
      </w:pPr>
      <w:r>
        <w:rPr>
          <w:rFonts w:ascii="FrankRuehl" w:hAnsi="FrankRuehl" w:cs="FrankRuehl"/>
          <w:b/>
          <w:bCs/>
          <w:rtl/>
        </w:rPr>
        <w:t xml:space="preserve">"פסיקת פיצויים בגין נזק לא ממוני, המכונים לרוב בגין עוגמת נפש, הינה סמכות שבשיקול דעת בית המשפט – הן לעניין עצם פסיקתם והן לעניין שיעורם. מבחינה </w:t>
      </w:r>
      <w:proofErr w:type="spellStart"/>
      <w:r>
        <w:rPr>
          <w:rFonts w:ascii="FrankRuehl" w:hAnsi="FrankRuehl" w:cs="FrankRuehl"/>
          <w:b/>
          <w:bCs/>
          <w:rtl/>
        </w:rPr>
        <w:t>הסטורית</w:t>
      </w:r>
      <w:proofErr w:type="spellEnd"/>
      <w:r>
        <w:rPr>
          <w:rFonts w:ascii="FrankRuehl" w:hAnsi="FrankRuehl" w:cs="FrankRuehl"/>
          <w:b/>
          <w:bCs/>
          <w:rtl/>
        </w:rPr>
        <w:t xml:space="preserve"> מקורם של פיצויים אלו בדיני </w:t>
      </w:r>
      <w:proofErr w:type="spellStart"/>
      <w:r>
        <w:rPr>
          <w:rFonts w:ascii="FrankRuehl" w:hAnsi="FrankRuehl" w:cs="FrankRuehl"/>
          <w:b/>
          <w:bCs/>
          <w:rtl/>
        </w:rPr>
        <w:t>הנזיקין</w:t>
      </w:r>
      <w:proofErr w:type="spellEnd"/>
      <w:r>
        <w:rPr>
          <w:rFonts w:ascii="FrankRuehl" w:hAnsi="FrankRuehl" w:cs="FrankRuehl"/>
          <w:b/>
          <w:bCs/>
          <w:rtl/>
        </w:rPr>
        <w:t xml:space="preserve"> , בתביעות בגין נזקי גוף שכללו פריטים כגון כאב וסבל, אבדן הנאת חיים וכיו"ב, </w:t>
      </w:r>
      <w:r>
        <w:rPr>
          <w:rFonts w:ascii="FrankRuehl" w:hAnsi="FrankRuehl" w:cs="FrankRuehl"/>
          <w:b/>
          <w:bCs/>
          <w:u w:val="single"/>
          <w:rtl/>
        </w:rPr>
        <w:t xml:space="preserve">אך עם הזמן "נקלטו" פיצויים אלו גם בדיני החוזים – תחילה במקרים של הפרת חוזה שגרמה לנזקי גוף, ובהמשך גם במקרים שבהם לא נגרמו נזקי גוף אך נגרמו נזקים אחרים כגון פגיעה בשם הטוב, עלבון, </w:t>
      </w:r>
      <w:proofErr w:type="spellStart"/>
      <w:r>
        <w:rPr>
          <w:rFonts w:ascii="FrankRuehl" w:hAnsi="FrankRuehl" w:cs="FrankRuehl"/>
          <w:b/>
          <w:bCs/>
          <w:u w:val="single"/>
          <w:rtl/>
        </w:rPr>
        <w:t>עגמת</w:t>
      </w:r>
      <w:proofErr w:type="spellEnd"/>
      <w:r>
        <w:rPr>
          <w:rFonts w:ascii="FrankRuehl" w:hAnsi="FrankRuehl" w:cs="FrankRuehl"/>
          <w:b/>
          <w:bCs/>
          <w:u w:val="single"/>
          <w:rtl/>
        </w:rPr>
        <w:t xml:space="preserve"> נפש וכיו"ב</w:t>
      </w:r>
      <w:r>
        <w:rPr>
          <w:rFonts w:ascii="FrankRuehl" w:hAnsi="FrankRuehl" w:cs="FrankRuehl"/>
          <w:b/>
          <w:bCs/>
          <w:rtl/>
        </w:rPr>
        <w:t>. ...</w:t>
      </w:r>
    </w:p>
    <w:p w14:paraId="68ED9ABA" w14:textId="77777777" w:rsidR="00E07AE1" w:rsidRDefault="00000000">
      <w:pPr>
        <w:pStyle w:val="a3"/>
        <w:spacing w:before="120" w:after="120" w:line="360" w:lineRule="auto"/>
        <w:ind w:left="423"/>
        <w:contextualSpacing w:val="0"/>
        <w:jc w:val="both"/>
        <w:rPr>
          <w:rFonts w:ascii="FrankRuehl" w:hAnsi="FrankRuehl" w:cs="FrankRuehl"/>
          <w:b/>
          <w:bCs/>
        </w:rPr>
      </w:pPr>
      <w:r>
        <w:rPr>
          <w:rFonts w:ascii="FrankRuehl" w:hAnsi="FrankRuehl" w:cs="FrankRuehl"/>
          <w:b/>
          <w:bCs/>
          <w:u w:val="single"/>
          <w:rtl/>
        </w:rPr>
        <w:t xml:space="preserve">במיוחד ניכרת בפסיקת בתי המשפט הנטייה לפסוק פיצויים בגין </w:t>
      </w:r>
      <w:proofErr w:type="spellStart"/>
      <w:r>
        <w:rPr>
          <w:rFonts w:ascii="FrankRuehl" w:hAnsi="FrankRuehl" w:cs="FrankRuehl"/>
          <w:b/>
          <w:bCs/>
          <w:u w:val="single"/>
          <w:rtl/>
        </w:rPr>
        <w:t>עגמת</w:t>
      </w:r>
      <w:proofErr w:type="spellEnd"/>
      <w:r>
        <w:rPr>
          <w:rFonts w:ascii="FrankRuehl" w:hAnsi="FrankRuehl" w:cs="FrankRuehl"/>
          <w:b/>
          <w:bCs/>
          <w:u w:val="single"/>
          <w:rtl/>
        </w:rPr>
        <w:t xml:space="preserve"> נפש במסגרת תיקים שעוסקים בתביעות רוכשי דירות כנגד הקבלנים – המוכרים, כגון תביעות במסירת הדירות או בגין ליקויים שנתגלו בדירות שנמסרו</w:t>
      </w:r>
      <w:r>
        <w:rPr>
          <w:rFonts w:ascii="FrankRuehl" w:hAnsi="FrankRuehl" w:cs="FrankRuehl"/>
          <w:b/>
          <w:bCs/>
          <w:rtl/>
        </w:rPr>
        <w:t xml:space="preserve"> [ראו: פרידמן וכהן בעמ' 672]."</w:t>
      </w:r>
    </w:p>
    <w:p w14:paraId="7E55B645" w14:textId="3EA207CF"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כאמור בתי המשפט פוסקים פיצויים בגין נזקים שאינם ממוניים גם במקרים של איחור במסירת הדירה, ובטח כאשר זו נמסרה עם ליקויים חמורים ובהיקף נרחב כפי שבא לידי ביטוי במקרה דנא כמו כן ראה בין השאר ע"א 348/79 </w:t>
      </w:r>
      <w:r>
        <w:rPr>
          <w:rFonts w:cs="David" w:hint="cs"/>
          <w:b/>
          <w:bCs/>
          <w:sz w:val="24"/>
          <w:szCs w:val="24"/>
          <w:rtl/>
        </w:rPr>
        <w:t>חנה גולדמן נ' יצחק מיכאלי</w:t>
      </w:r>
      <w:r>
        <w:rPr>
          <w:rFonts w:cs="David" w:hint="cs"/>
          <w:sz w:val="24"/>
          <w:szCs w:val="24"/>
          <w:rtl/>
        </w:rPr>
        <w:t xml:space="preserve"> (פורסם בנבו) וכן ע"א 675/86 </w:t>
      </w:r>
      <w:r>
        <w:rPr>
          <w:rFonts w:cs="David" w:hint="cs"/>
          <w:b/>
          <w:bCs/>
          <w:sz w:val="24"/>
          <w:szCs w:val="24"/>
          <w:rtl/>
        </w:rPr>
        <w:t xml:space="preserve">רבקה שמייסר נ' יצחק </w:t>
      </w:r>
      <w:proofErr w:type="spellStart"/>
      <w:r>
        <w:rPr>
          <w:rFonts w:cs="David" w:hint="cs"/>
          <w:b/>
          <w:bCs/>
          <w:sz w:val="24"/>
          <w:szCs w:val="24"/>
          <w:rtl/>
        </w:rPr>
        <w:t>הודסמן</w:t>
      </w:r>
      <w:proofErr w:type="spellEnd"/>
      <w:r>
        <w:rPr>
          <w:rFonts w:cs="David" w:hint="cs"/>
          <w:sz w:val="24"/>
          <w:szCs w:val="24"/>
          <w:rtl/>
        </w:rPr>
        <w:t xml:space="preserve"> (פורסם בנבו)</w:t>
      </w:r>
    </w:p>
    <w:p w14:paraId="393E7A11" w14:textId="734CC178"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האיחור במסירת הדירה, וכאשר זו נמסרה עם ליקויים רבים, כאשר במשך חודשים ארוכים הנתבעת פעלה בסחבת קשה הסב לתובעים עוגמת נפש רבה.</w:t>
      </w:r>
    </w:p>
    <w:p w14:paraId="11D146D9" w14:textId="77777777"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חיוב הנתבעת בתשלומי הצמדה וריבית, בגין תשלומי דמי השכירות</w:t>
      </w:r>
    </w:p>
    <w:p w14:paraId="2497A38A"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אין חולק כי את הפיצוי שנקבע בהוראות סעיף 5א(א) לחוק המכר על הנתבעת היה לשלם בסוף כל חודש של איחור מאז המועד החוזי בהסכם המכר.</w:t>
      </w:r>
    </w:p>
    <w:p w14:paraId="68699B27"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על כן, ובהתאם לפסיקת בתי המשפט בסוגיה שזו מבוקש מבית המשפט הנכבד כי לסכומי הפיצוי שייפסקו כנגד הנתבעת בהתאם להוראות חוק המכר יצורפו הפרשי הצמדה וריבית מיום האיחור במסירה ועד לתשלומו בפועל.</w:t>
      </w:r>
    </w:p>
    <w:p w14:paraId="367225F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lastRenderedPageBreak/>
        <w:t>במקרה של איחור במסירה ברור כי המדובר בהפרשי הצמדה וריבית דה ריבית, שכן לכל חודש איחור במסירה, יש להוסיף הפרשי הצמדה בהתאם לתשלום של החודש הקודם</w:t>
      </w:r>
      <w:r>
        <w:rPr>
          <w:rFonts w:cs="David" w:hint="cs"/>
          <w:rtl/>
        </w:rPr>
        <w:t>.</w:t>
      </w:r>
    </w:p>
    <w:p w14:paraId="37EEEC8D" w14:textId="77777777" w:rsidR="00FB1486" w:rsidRPr="00FB1486" w:rsidRDefault="00FB1486" w:rsidP="00FB1486">
      <w:pPr>
        <w:pStyle w:val="a3"/>
        <w:tabs>
          <w:tab w:val="left" w:pos="651"/>
        </w:tabs>
        <w:spacing w:before="240" w:after="240" w:line="360" w:lineRule="auto"/>
        <w:ind w:left="84" w:right="-284"/>
        <w:jc w:val="both"/>
        <w:rPr>
          <w:rFonts w:cs="David"/>
          <w:sz w:val="24"/>
          <w:szCs w:val="24"/>
        </w:rPr>
      </w:pPr>
    </w:p>
    <w:p w14:paraId="7005626A" w14:textId="5E7E8CDD"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14:paraId="199D6CD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14:paraId="4764BF48"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w:t>
      </w:r>
      <w:proofErr w:type="spellStart"/>
      <w:r>
        <w:rPr>
          <w:rFonts w:cs="David" w:hint="cs"/>
          <w:sz w:val="24"/>
          <w:szCs w:val="24"/>
          <w:rtl/>
        </w:rPr>
        <w:t>הנזיקין</w:t>
      </w:r>
      <w:proofErr w:type="spellEnd"/>
      <w:r>
        <w:rPr>
          <w:rFonts w:cs="David" w:hint="cs"/>
          <w:sz w:val="24"/>
          <w:szCs w:val="24"/>
          <w:rtl/>
        </w:rPr>
        <w:t xml:space="preserve"> (נוסח חדש), שכותרתו "חובת הראיה ברשלנות כשהדבר מעיד על עצמו", ויטענו כי על הנתבעת רובץ נטל הבאת הראיות והשכנוע כי לא התרשלה בבניית הדירה. </w:t>
      </w:r>
    </w:p>
    <w:p w14:paraId="7F0B04D2"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64C4DA0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w:t>
      </w:r>
      <w:proofErr w:type="spellStart"/>
      <w:r>
        <w:rPr>
          <w:rFonts w:cs="David" w:hint="cs"/>
          <w:sz w:val="24"/>
          <w:szCs w:val="24"/>
          <w:rtl/>
        </w:rPr>
        <w:t>הכל</w:t>
      </w:r>
      <w:proofErr w:type="spellEnd"/>
      <w:r>
        <w:rPr>
          <w:rFonts w:cs="David" w:hint="cs"/>
          <w:sz w:val="24"/>
          <w:szCs w:val="24"/>
          <w:rtl/>
        </w:rPr>
        <w:t xml:space="preserve"> לפי העניין והקשר הדברים ו/או </w:t>
      </w:r>
      <w:proofErr w:type="spellStart"/>
      <w:r>
        <w:rPr>
          <w:rFonts w:cs="David" w:hint="cs"/>
          <w:sz w:val="24"/>
          <w:szCs w:val="24"/>
          <w:rtl/>
        </w:rPr>
        <w:t>הדבקם</w:t>
      </w:r>
      <w:proofErr w:type="spellEnd"/>
      <w:r>
        <w:rPr>
          <w:rFonts w:cs="David" w:hint="cs"/>
          <w:sz w:val="24"/>
          <w:szCs w:val="24"/>
          <w:rtl/>
        </w:rPr>
        <w:t xml:space="preserve">. </w:t>
      </w:r>
    </w:p>
    <w:p w14:paraId="6EEE4F55"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E07AE1" w14:paraId="3D93A212" w14:textId="77777777">
        <w:tc>
          <w:tcPr>
            <w:tcW w:w="1951" w:type="dxa"/>
          </w:tcPr>
          <w:p w14:paraId="47666092" w14:textId="6F4AED0C" w:rsidR="00E07AE1" w:rsidRDefault="00E07AE1">
            <w:pPr>
              <w:tabs>
                <w:tab w:val="left" w:pos="651"/>
              </w:tabs>
              <w:spacing w:before="120" w:after="120" w:line="360" w:lineRule="auto"/>
              <w:ind w:right="-284"/>
              <w:jc w:val="both"/>
              <w:rPr>
                <w:rFonts w:cs="David"/>
                <w:b/>
                <w:bCs/>
                <w:sz w:val="24"/>
                <w:szCs w:val="24"/>
                <w:rtl/>
              </w:rPr>
            </w:pPr>
          </w:p>
        </w:tc>
      </w:tr>
      <w:tr w:rsidR="00E07AE1" w14:paraId="4B201D76" w14:textId="77777777">
        <w:tc>
          <w:tcPr>
            <w:tcW w:w="1951" w:type="dxa"/>
          </w:tcPr>
          <w:p w14:paraId="63BD6EFE"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7557FA09"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14:paraId="2A170AD1" w14:textId="1DE47B8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המפורטים לעיל, בצירוף הפרשי הצמדה וריבית כדין מיום הגשת התביעה ועד ליום התשלום </w:t>
      </w:r>
      <w:r w:rsidR="00FB1486">
        <w:rPr>
          <w:rFonts w:cs="David" w:hint="cs"/>
          <w:sz w:val="24"/>
          <w:szCs w:val="24"/>
          <w:rtl/>
        </w:rPr>
        <w:t xml:space="preserve">(וביחס לאיחור במסירה מיום בו נדרשה </w:t>
      </w:r>
      <w:proofErr w:type="spellStart"/>
      <w:r w:rsidR="00FB1486">
        <w:rPr>
          <w:rFonts w:cs="David" w:hint="cs"/>
          <w:sz w:val="24"/>
          <w:szCs w:val="24"/>
          <w:rtl/>
        </w:rPr>
        <w:t>לשלמם</w:t>
      </w:r>
      <w:proofErr w:type="spellEnd"/>
      <w:r w:rsidR="00FB1486">
        <w:rPr>
          <w:rFonts w:cs="David" w:hint="cs"/>
          <w:sz w:val="24"/>
          <w:szCs w:val="24"/>
          <w:rtl/>
        </w:rPr>
        <w:t xml:space="preserve"> ע"פ חוק המכר) </w:t>
      </w:r>
      <w:r>
        <w:rPr>
          <w:rFonts w:cs="David" w:hint="cs"/>
          <w:sz w:val="24"/>
          <w:szCs w:val="24"/>
          <w:rtl/>
        </w:rPr>
        <w:t>המלא בפועל וכן</w:t>
      </w:r>
      <w:r w:rsidR="00FB1486">
        <w:rPr>
          <w:rFonts w:cs="David" w:hint="cs"/>
          <w:sz w:val="24"/>
          <w:szCs w:val="24"/>
          <w:rtl/>
        </w:rPr>
        <w:t xml:space="preserve"> הוצאות משפט</w:t>
      </w:r>
      <w:r>
        <w:rPr>
          <w:rFonts w:cs="David" w:hint="cs"/>
          <w:sz w:val="24"/>
          <w:szCs w:val="24"/>
          <w:rtl/>
        </w:rPr>
        <w:t xml:space="preserve"> </w:t>
      </w:r>
      <w:r w:rsidR="00FB1486">
        <w:rPr>
          <w:rFonts w:cs="David" w:hint="cs"/>
          <w:sz w:val="24"/>
          <w:szCs w:val="24"/>
          <w:rtl/>
        </w:rPr>
        <w:t>ו</w:t>
      </w:r>
      <w:r>
        <w:rPr>
          <w:rFonts w:cs="David" w:hint="cs"/>
          <w:sz w:val="24"/>
          <w:szCs w:val="24"/>
          <w:rtl/>
        </w:rPr>
        <w:t xml:space="preserve">שכ"ט עו"ד בתוספת מע"מ. </w:t>
      </w:r>
    </w:p>
    <w:p w14:paraId="5106AA53" w14:textId="40B716FB" w:rsidR="00E07AE1" w:rsidRDefault="00073575">
      <w:pPr>
        <w:tabs>
          <w:tab w:val="left" w:pos="651"/>
        </w:tabs>
        <w:spacing w:before="120" w:after="120" w:line="360" w:lineRule="auto"/>
        <w:ind w:right="-284"/>
        <w:jc w:val="both"/>
        <w:rPr>
          <w:rFonts w:cs="David"/>
          <w:b/>
          <w:bCs/>
          <w:sz w:val="24"/>
          <w:szCs w:val="24"/>
        </w:rPr>
      </w:pPr>
      <w:r>
        <w:rPr>
          <w:rFonts w:cs="Arial"/>
          <w:noProof/>
          <w:rtl/>
        </w:rPr>
        <w:drawing>
          <wp:anchor distT="0" distB="0" distL="114300" distR="114300" simplePos="0" relativeHeight="251658240" behindDoc="1" locked="0" layoutInCell="1" allowOverlap="1" wp14:anchorId="4AF96763" wp14:editId="3E228EE6">
            <wp:simplePos x="0" y="0"/>
            <wp:positionH relativeFrom="column">
              <wp:posOffset>129540</wp:posOffset>
            </wp:positionH>
            <wp:positionV relativeFrom="paragraph">
              <wp:posOffset>1938655</wp:posOffset>
            </wp:positionV>
            <wp:extent cx="1139140" cy="85153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9140" cy="851535"/>
                    </a:xfrm>
                    <a:prstGeom prst="rect">
                      <a:avLst/>
                    </a:prstGeom>
                    <a:noFill/>
                    <a:ln>
                      <a:noFill/>
                    </a:ln>
                  </pic:spPr>
                </pic:pic>
              </a:graphicData>
            </a:graphic>
          </wp:anchor>
        </w:drawing>
      </w:r>
    </w:p>
    <w:sectPr w:rsidR="00E07A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3"/>
  </w:num>
  <w:num w:numId="2" w16cid:durableId="522521583">
    <w:abstractNumId w:val="5"/>
  </w:num>
  <w:num w:numId="3" w16cid:durableId="917524166">
    <w:abstractNumId w:val="0"/>
  </w:num>
  <w:num w:numId="4" w16cid:durableId="1761413613">
    <w:abstractNumId w:val="4"/>
  </w:num>
  <w:num w:numId="5" w16cid:durableId="201750076">
    <w:abstractNumId w:val="1"/>
  </w:num>
  <w:num w:numId="6" w16cid:durableId="156017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AE1"/>
    <w:rsid w:val="00010611"/>
    <w:rsid w:val="00010FD0"/>
    <w:rsid w:val="0007206F"/>
    <w:rsid w:val="00073575"/>
    <w:rsid w:val="00233D07"/>
    <w:rsid w:val="004B3963"/>
    <w:rsid w:val="005359E7"/>
    <w:rsid w:val="00564828"/>
    <w:rsid w:val="005E06B3"/>
    <w:rsid w:val="006131C0"/>
    <w:rsid w:val="008751E7"/>
    <w:rsid w:val="00D07207"/>
    <w:rsid w:val="00D839DC"/>
    <w:rsid w:val="00E07AE1"/>
    <w:rsid w:val="00EB73E6"/>
    <w:rsid w:val="00EE71C7"/>
    <w:rsid w:val="00F550DA"/>
    <w:rsid w:val="00FB14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637"/>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2161</TotalTime>
  <Pages>9</Pages>
  <Words>2896</Words>
  <Characters>14480</Characters>
  <Application>Microsoft Office Word</Application>
  <DocSecurity>0</DocSecurity>
  <Lines>120</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Amit Horesh</cp:lastModifiedBy>
  <cp:revision>21</cp:revision>
  <cp:lastPrinted>2021-08-22T10:11:00Z</cp:lastPrinted>
  <dcterms:created xsi:type="dcterms:W3CDTF">2021-07-25T14:13:00Z</dcterms:created>
  <dcterms:modified xsi:type="dcterms:W3CDTF">2024-07-21T17:58:00Z</dcterms:modified>
</cp:coreProperties>
</file>