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E82B6" w14:textId="77777777" w:rsidR="00F934E0"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  </w:t>
      </w:r>
    </w:p>
    <w:p w14:paraId="3C995516" w14:textId="2C3A05E2" w:rsidR="00F934E0" w:rsidRDefault="00000000">
      <w:pPr>
        <w:autoSpaceDE w:val="0"/>
        <w:autoSpaceDN w:val="0"/>
        <w:adjustRightInd w:val="0"/>
        <w:rPr>
          <w:rFonts w:ascii="David" w:eastAsia="HiddenHorzOCR" w:hAnsi="David" w:cs="David"/>
          <w:b/>
          <w:bCs/>
          <w:sz w:val="24"/>
          <w:szCs w:val="24"/>
          <w:rtl/>
        </w:rPr>
      </w:pPr>
      <w:r>
        <w:rPr>
          <w:rFonts w:ascii="David" w:eastAsia="HiddenHorzOCR" w:hAnsi="David" w:cs="David"/>
          <w:b/>
          <w:bCs/>
          <w:sz w:val="24"/>
          <w:szCs w:val="24"/>
          <w:rtl/>
        </w:rPr>
        <w:fldChar w:fldCharType="begin"/>
      </w:r>
      <w:r>
        <w:rPr>
          <w:rFonts w:ascii="David" w:eastAsia="HiddenHorzOCR" w:hAnsi="David" w:cs="David"/>
          <w:b/>
          <w:bCs/>
          <w:sz w:val="24"/>
          <w:szCs w:val="24"/>
          <w:rtl/>
        </w:rPr>
        <w:instrText xml:space="preserve"> </w:instrText>
      </w:r>
      <w:r>
        <w:rPr>
          <w:rFonts w:ascii="David" w:eastAsia="HiddenHorzOCR" w:hAnsi="David" w:cs="David"/>
          <w:b/>
          <w:bCs/>
          <w:sz w:val="24"/>
          <w:szCs w:val="24"/>
        </w:rPr>
        <w:instrText>DATE</w:instrText>
      </w:r>
      <w:r>
        <w:rPr>
          <w:rFonts w:ascii="David" w:eastAsia="HiddenHorzOCR" w:hAnsi="David" w:cs="David"/>
          <w:b/>
          <w:bCs/>
          <w:sz w:val="24"/>
          <w:szCs w:val="24"/>
          <w:rtl/>
        </w:rPr>
        <w:instrText xml:space="preserve"> \@ "</w:instrText>
      </w:r>
      <w:r>
        <w:rPr>
          <w:rFonts w:ascii="David" w:eastAsia="HiddenHorzOCR" w:hAnsi="David" w:cs="David"/>
          <w:b/>
          <w:bCs/>
          <w:sz w:val="24"/>
          <w:szCs w:val="24"/>
        </w:rPr>
        <w:instrText>d MMMM, yyyy</w:instrText>
      </w:r>
      <w:r>
        <w:rPr>
          <w:rFonts w:ascii="David" w:eastAsia="HiddenHorzOCR" w:hAnsi="David" w:cs="David"/>
          <w:b/>
          <w:bCs/>
          <w:sz w:val="24"/>
          <w:szCs w:val="24"/>
          <w:rtl/>
        </w:rPr>
        <w:instrText xml:space="preserve">" </w:instrText>
      </w:r>
      <w:r>
        <w:rPr>
          <w:rFonts w:ascii="David" w:eastAsia="HiddenHorzOCR" w:hAnsi="David" w:cs="David"/>
          <w:b/>
          <w:bCs/>
          <w:sz w:val="24"/>
          <w:szCs w:val="24"/>
          <w:rtl/>
        </w:rPr>
        <w:fldChar w:fldCharType="separate"/>
      </w:r>
      <w:r w:rsidR="00342238">
        <w:rPr>
          <w:rFonts w:ascii="David" w:eastAsia="HiddenHorzOCR" w:hAnsi="David" w:cs="David"/>
          <w:b/>
          <w:bCs/>
          <w:noProof/>
          <w:sz w:val="24"/>
          <w:szCs w:val="24"/>
          <w:rtl/>
        </w:rPr>
        <w:t>‏17 דצמבר, 2024</w:t>
      </w:r>
      <w:r>
        <w:rPr>
          <w:rFonts w:ascii="David" w:eastAsia="HiddenHorzOCR" w:hAnsi="David" w:cs="David"/>
          <w:b/>
          <w:bCs/>
          <w:sz w:val="24"/>
          <w:szCs w:val="24"/>
          <w:rtl/>
        </w:rPr>
        <w:fldChar w:fldCharType="end"/>
      </w:r>
    </w:p>
    <w:p w14:paraId="61620615" w14:textId="77777777" w:rsidR="00F934E0" w:rsidRDefault="00000000">
      <w:pPr>
        <w:autoSpaceDE w:val="0"/>
        <w:autoSpaceDN w:val="0"/>
        <w:adjustRightInd w:val="0"/>
        <w:spacing w:line="240" w:lineRule="auto"/>
        <w:rPr>
          <w:rFonts w:ascii="David" w:eastAsia="HiddenHorzOCR" w:hAnsi="David" w:cs="David"/>
          <w:b/>
          <w:bCs/>
          <w:sz w:val="24"/>
          <w:szCs w:val="24"/>
          <w:rtl/>
        </w:rPr>
      </w:pPr>
      <w:r>
        <w:rPr>
          <w:rFonts w:ascii="David" w:eastAsia="HiddenHorzOCR" w:hAnsi="David" w:cs="David" w:hint="cs"/>
          <w:b/>
          <w:bCs/>
          <w:sz w:val="24"/>
          <w:szCs w:val="24"/>
          <w:rtl/>
        </w:rPr>
        <w:t xml:space="preserve">בבית משפט </w:t>
      </w:r>
      <w:r>
        <w:rPr>
          <w:rFonts w:eastAsia="HiddenHorzOCR" w:cs="David" w:hint="cs"/>
          <w:b/>
          <w:bCs/>
          <w:sz w:val="24"/>
          <w:szCs w:val="24"/>
          <w:rtl/>
        </w:rPr>
        <w:t>השלום</w:t>
      </w:r>
    </w:p>
    <w:p w14:paraId="08902C59" w14:textId="48B40058" w:rsidR="00F934E0" w:rsidRDefault="00BE623C">
      <w:pPr>
        <w:autoSpaceDE w:val="0"/>
        <w:autoSpaceDN w:val="0"/>
        <w:adjustRightInd w:val="0"/>
        <w:spacing w:line="240" w:lineRule="auto"/>
        <w:rPr>
          <w:rFonts w:ascii="David" w:eastAsia="HiddenHorzOCR" w:hAnsi="David" w:cs="David"/>
          <w:b/>
          <w:bCs/>
          <w:sz w:val="24"/>
          <w:szCs w:val="24"/>
          <w:rtl/>
        </w:rPr>
      </w:pPr>
      <w:r>
        <w:rPr>
          <w:rFonts w:ascii="David" w:eastAsia="HiddenHorzOCR" w:hAnsi="David" w:cs="David" w:hint="cs"/>
          <w:b/>
          <w:bCs/>
          <w:sz w:val="24"/>
          <w:szCs w:val="24"/>
          <w:u w:val="single"/>
          <w:rtl/>
        </w:rPr>
        <w:t>בנצרת</w:t>
      </w:r>
      <w:r>
        <w:rPr>
          <w:rFonts w:ascii="David" w:eastAsia="HiddenHorzOCR" w:hAnsi="David" w:cs="David"/>
          <w:b/>
          <w:bCs/>
          <w:sz w:val="24"/>
          <w:szCs w:val="24"/>
          <w:rtl/>
        </w:rPr>
        <w:tab/>
      </w:r>
      <w:r>
        <w:rPr>
          <w:rFonts w:ascii="David" w:eastAsia="HiddenHorzOCR" w:hAnsi="David" w:cs="David"/>
          <w:b/>
          <w:bCs/>
          <w:sz w:val="24"/>
          <w:szCs w:val="24"/>
          <w:rtl/>
        </w:rPr>
        <w:tab/>
      </w:r>
      <w:r>
        <w:rPr>
          <w:rFonts w:ascii="David" w:eastAsia="HiddenHorzOCR" w:hAnsi="David" w:cs="David"/>
          <w:b/>
          <w:bCs/>
          <w:sz w:val="24"/>
          <w:szCs w:val="24"/>
          <w:rtl/>
        </w:rPr>
        <w:tab/>
      </w:r>
      <w:r>
        <w:rPr>
          <w:rFonts w:ascii="David" w:eastAsia="HiddenHorzOCR" w:hAnsi="David" w:cs="David"/>
          <w:b/>
          <w:bCs/>
          <w:sz w:val="24"/>
          <w:szCs w:val="24"/>
          <w:rtl/>
        </w:rPr>
        <w:tab/>
      </w:r>
      <w:r>
        <w:rPr>
          <w:rFonts w:ascii="David" w:eastAsia="HiddenHorzOCR" w:hAnsi="David" w:cs="David"/>
          <w:b/>
          <w:bCs/>
          <w:sz w:val="24"/>
          <w:szCs w:val="24"/>
          <w:rtl/>
        </w:rPr>
        <w:tab/>
      </w:r>
      <w:r>
        <w:rPr>
          <w:rFonts w:ascii="David" w:eastAsia="HiddenHorzOCR" w:hAnsi="David" w:cs="David"/>
          <w:b/>
          <w:bCs/>
          <w:sz w:val="24"/>
          <w:szCs w:val="24"/>
          <w:rtl/>
        </w:rPr>
        <w:tab/>
      </w:r>
      <w:r>
        <w:rPr>
          <w:rFonts w:ascii="David" w:eastAsia="HiddenHorzOCR" w:hAnsi="David" w:cs="David"/>
          <w:b/>
          <w:bCs/>
          <w:sz w:val="24"/>
          <w:szCs w:val="24"/>
          <w:rtl/>
        </w:rPr>
        <w:tab/>
      </w:r>
      <w:r>
        <w:rPr>
          <w:rFonts w:ascii="David" w:eastAsia="HiddenHorzOCR" w:hAnsi="David" w:cs="David"/>
          <w:b/>
          <w:bCs/>
          <w:sz w:val="24"/>
          <w:szCs w:val="24"/>
          <w:rtl/>
        </w:rPr>
        <w:tab/>
      </w:r>
      <w:r>
        <w:rPr>
          <w:rFonts w:ascii="David" w:eastAsia="HiddenHorzOCR" w:hAnsi="David" w:cs="David" w:hint="cs"/>
          <w:b/>
          <w:bCs/>
          <w:sz w:val="24"/>
          <w:szCs w:val="24"/>
          <w:rtl/>
        </w:rPr>
        <w:t>ת.א. _______</w:t>
      </w:r>
    </w:p>
    <w:p w14:paraId="1E020835" w14:textId="77777777" w:rsidR="00F934E0" w:rsidRDefault="00F934E0">
      <w:pPr>
        <w:autoSpaceDE w:val="0"/>
        <w:autoSpaceDN w:val="0"/>
        <w:adjustRightInd w:val="0"/>
        <w:spacing w:line="240" w:lineRule="auto"/>
        <w:rPr>
          <w:rFonts w:ascii="David" w:eastAsia="HiddenHorzOCR" w:hAnsi="David" w:cs="David"/>
          <w:b/>
          <w:bCs/>
          <w:sz w:val="24"/>
          <w:szCs w:val="24"/>
          <w:rtl/>
        </w:rPr>
      </w:pPr>
    </w:p>
    <w:p w14:paraId="4F01A3BB" w14:textId="77777777" w:rsidR="00F934E0" w:rsidRDefault="00000000">
      <w:pPr>
        <w:autoSpaceDE w:val="0"/>
        <w:autoSpaceDN w:val="0"/>
        <w:adjustRightInd w:val="0"/>
        <w:spacing w:line="240" w:lineRule="auto"/>
        <w:ind w:left="5760"/>
        <w:rPr>
          <w:rFonts w:ascii="David" w:eastAsia="HiddenHorzOCR" w:hAnsi="David" w:cs="David"/>
          <w:b/>
          <w:bCs/>
          <w:sz w:val="24"/>
          <w:szCs w:val="24"/>
          <w:rtl/>
        </w:rPr>
      </w:pPr>
      <w:r>
        <w:rPr>
          <w:rFonts w:ascii="David" w:eastAsia="HiddenHorzOCR" w:hAnsi="David" w:cs="David"/>
          <w:b/>
          <w:bCs/>
          <w:sz w:val="24"/>
          <w:szCs w:val="24"/>
          <w:rtl/>
        </w:rPr>
        <w:tab/>
      </w:r>
      <w:r>
        <w:rPr>
          <w:rFonts w:ascii="David" w:eastAsia="HiddenHorzOCR" w:hAnsi="David" w:cs="David"/>
          <w:b/>
          <w:bCs/>
          <w:sz w:val="24"/>
          <w:szCs w:val="24"/>
          <w:rtl/>
        </w:rPr>
        <w:tab/>
      </w:r>
    </w:p>
    <w:p w14:paraId="0CF32BE8" w14:textId="77777777" w:rsidR="00F934E0" w:rsidRDefault="00F934E0">
      <w:pPr>
        <w:autoSpaceDE w:val="0"/>
        <w:autoSpaceDN w:val="0"/>
        <w:adjustRightInd w:val="0"/>
        <w:rPr>
          <w:rFonts w:ascii="David" w:eastAsia="HiddenHorzOCR" w:hAnsi="David" w:cs="David"/>
          <w:b/>
          <w:bCs/>
          <w:sz w:val="12"/>
          <w:szCs w:val="12"/>
          <w:u w:val="single"/>
          <w:rtl/>
        </w:rPr>
      </w:pPr>
    </w:p>
    <w:p w14:paraId="67E81721" w14:textId="77777777" w:rsidR="00F934E0" w:rsidRDefault="00000000">
      <w:pPr>
        <w:autoSpaceDE w:val="0"/>
        <w:autoSpaceDN w:val="0"/>
        <w:adjustRightInd w:val="0"/>
        <w:spacing w:line="240" w:lineRule="auto"/>
        <w:rPr>
          <w:rFonts w:ascii="David" w:eastAsia="HiddenHorzOCR" w:hAnsi="David" w:cs="David"/>
          <w:sz w:val="24"/>
          <w:szCs w:val="24"/>
          <w:rtl/>
        </w:rPr>
      </w:pPr>
      <w:r>
        <w:rPr>
          <w:rFonts w:ascii="David" w:eastAsia="HiddenHorzOCR" w:hAnsi="David" w:cs="David" w:hint="cs"/>
          <w:b/>
          <w:bCs/>
          <w:sz w:val="24"/>
          <w:szCs w:val="24"/>
          <w:u w:val="single"/>
          <w:rtl/>
        </w:rPr>
        <w:t>בעניין</w:t>
      </w:r>
      <w:r>
        <w:rPr>
          <w:rFonts w:ascii="David" w:eastAsia="HiddenHorzOCR" w:hAnsi="David" w:cs="David" w:hint="cs"/>
          <w:sz w:val="24"/>
          <w:szCs w:val="24"/>
          <w:rtl/>
        </w:rPr>
        <w:t xml:space="preserve">: </w:t>
      </w:r>
    </w:p>
    <w:p w14:paraId="4DCC4180" w14:textId="77777777" w:rsidR="00F934E0" w:rsidRDefault="00F934E0">
      <w:pPr>
        <w:autoSpaceDE w:val="0"/>
        <w:autoSpaceDN w:val="0"/>
        <w:adjustRightInd w:val="0"/>
        <w:rPr>
          <w:rFonts w:ascii="David" w:eastAsia="HiddenHorzOCR" w:hAnsi="David" w:cs="David"/>
          <w:sz w:val="2"/>
          <w:szCs w:val="2"/>
          <w:rtl/>
        </w:rPr>
      </w:pPr>
    </w:p>
    <w:p w14:paraId="2FF9B6A6" w14:textId="23E7A919" w:rsidR="00F934E0" w:rsidRDefault="00000000">
      <w:pPr>
        <w:pStyle w:val="a3"/>
        <w:tabs>
          <w:tab w:val="left" w:pos="1840"/>
        </w:tabs>
        <w:autoSpaceDE w:val="0"/>
        <w:autoSpaceDN w:val="0"/>
        <w:adjustRightInd w:val="0"/>
        <w:spacing w:line="240" w:lineRule="auto"/>
        <w:ind w:left="1273"/>
        <w:rPr>
          <w:rFonts w:ascii="David" w:eastAsia="HiddenHorzOCR" w:hAnsi="David" w:cs="David"/>
          <w:sz w:val="24"/>
          <w:szCs w:val="24"/>
          <w:rtl/>
        </w:rPr>
      </w:pPr>
      <w:r>
        <w:rPr>
          <w:rFonts w:ascii="David" w:eastAsia="HiddenHorzOCR" w:hAnsi="David" w:cs="David" w:hint="cs"/>
          <w:b/>
          <w:bCs/>
          <w:sz w:val="24"/>
          <w:szCs w:val="24"/>
          <w:rtl/>
        </w:rPr>
        <w:t xml:space="preserve"> </w:t>
      </w:r>
      <w:r w:rsidR="00BE623C">
        <w:rPr>
          <w:rFonts w:ascii="David" w:eastAsia="HiddenHorzOCR" w:hAnsi="David" w:cs="David" w:hint="cs"/>
          <w:b/>
          <w:bCs/>
          <w:sz w:val="24"/>
          <w:szCs w:val="24"/>
          <w:rtl/>
        </w:rPr>
        <w:t>יפה גרשט</w:t>
      </w:r>
      <w:r>
        <w:rPr>
          <w:rFonts w:ascii="David" w:eastAsia="HiddenHorzOCR" w:hAnsi="David" w:cs="David" w:hint="cs"/>
          <w:b/>
          <w:bCs/>
          <w:sz w:val="24"/>
          <w:szCs w:val="24"/>
          <w:rtl/>
        </w:rPr>
        <w:t xml:space="preserve">, ת.ז. </w:t>
      </w:r>
      <w:r w:rsidR="00710EFF" w:rsidRPr="00710EFF">
        <w:rPr>
          <w:rFonts w:ascii="David" w:eastAsia="HiddenHorzOCR" w:hAnsi="David" w:cs="David"/>
          <w:b/>
          <w:bCs/>
          <w:sz w:val="24"/>
          <w:szCs w:val="24"/>
          <w:rtl/>
        </w:rPr>
        <w:t>051462851</w:t>
      </w:r>
    </w:p>
    <w:p w14:paraId="19E0CE68" w14:textId="77777777" w:rsidR="00F934E0" w:rsidRDefault="00000000">
      <w:pPr>
        <w:pStyle w:val="a3"/>
        <w:tabs>
          <w:tab w:val="left" w:pos="1840"/>
        </w:tabs>
        <w:autoSpaceDE w:val="0"/>
        <w:autoSpaceDN w:val="0"/>
        <w:adjustRightInd w:val="0"/>
        <w:spacing w:line="240" w:lineRule="auto"/>
        <w:ind w:left="1273"/>
        <w:rPr>
          <w:rFonts w:ascii="David" w:eastAsia="HiddenHorzOCR" w:hAnsi="David" w:cs="David"/>
          <w:b/>
          <w:bCs/>
          <w:sz w:val="24"/>
          <w:szCs w:val="24"/>
        </w:rPr>
      </w:pPr>
      <w:r>
        <w:rPr>
          <w:rFonts w:ascii="David" w:eastAsia="HiddenHorzOCR" w:hAnsi="David" w:cs="David" w:hint="cs"/>
          <w:sz w:val="24"/>
          <w:szCs w:val="24"/>
          <w:rtl/>
        </w:rPr>
        <w:t xml:space="preserve"> </w:t>
      </w:r>
    </w:p>
    <w:p w14:paraId="605B25ED" w14:textId="3860D998" w:rsidR="00F934E0" w:rsidRDefault="00000000">
      <w:pPr>
        <w:pStyle w:val="aa"/>
        <w:keepNext/>
        <w:keepLines/>
        <w:tabs>
          <w:tab w:val="left" w:pos="1840"/>
        </w:tabs>
        <w:spacing w:after="0"/>
        <w:ind w:left="1273" w:hanging="425"/>
        <w:jc w:val="left"/>
        <w:rPr>
          <w:rtl/>
        </w:rPr>
      </w:pPr>
      <w:r>
        <w:rPr>
          <w:rtl/>
        </w:rPr>
        <w:tab/>
      </w:r>
      <w:r>
        <w:rPr>
          <w:rFonts w:hint="cs"/>
          <w:rtl/>
        </w:rPr>
        <w:t xml:space="preserve"> רח' </w:t>
      </w:r>
      <w:r w:rsidR="00710EFF">
        <w:rPr>
          <w:rFonts w:hint="cs"/>
          <w:rtl/>
        </w:rPr>
        <w:t>יעקב הופרט</w:t>
      </w:r>
      <w:r>
        <w:rPr>
          <w:rFonts w:hint="cs"/>
          <w:rtl/>
        </w:rPr>
        <w:t xml:space="preserve"> 92, </w:t>
      </w:r>
      <w:r w:rsidR="00BE623C">
        <w:rPr>
          <w:rFonts w:hint="cs"/>
          <w:rtl/>
        </w:rPr>
        <w:t>צפת</w:t>
      </w:r>
    </w:p>
    <w:p w14:paraId="23CACD24" w14:textId="2E80A4D8" w:rsidR="00F934E0" w:rsidRDefault="00000000">
      <w:pPr>
        <w:pStyle w:val="aa"/>
        <w:keepNext/>
        <w:keepLines/>
        <w:tabs>
          <w:tab w:val="left" w:pos="1840"/>
        </w:tabs>
        <w:spacing w:after="0"/>
        <w:ind w:left="1273" w:hanging="425"/>
        <w:jc w:val="left"/>
        <w:rPr>
          <w:rtl/>
        </w:rPr>
      </w:pPr>
      <w:r>
        <w:rPr>
          <w:rtl/>
        </w:rPr>
        <w:tab/>
      </w:r>
      <w:r>
        <w:rPr>
          <w:rFonts w:hint="cs"/>
          <w:rtl/>
        </w:rPr>
        <w:t xml:space="preserve"> נייד: </w:t>
      </w:r>
      <w:r w:rsidR="00710EFF">
        <w:rPr>
          <w:rtl/>
        </w:rPr>
        <w:t>0508628446</w:t>
      </w:r>
    </w:p>
    <w:p w14:paraId="362CA1F7" w14:textId="77777777" w:rsidR="00F934E0"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ע"י ב"כ עוה"ד עמית חורש (מ.ר. 70706)  </w:t>
      </w:r>
    </w:p>
    <w:p w14:paraId="694E49EF" w14:textId="7009AD87" w:rsidR="00F934E0"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מרח' </w:t>
      </w:r>
      <w:r w:rsidR="00BE623C">
        <w:rPr>
          <w:rFonts w:ascii="Times New Roman" w:eastAsia="Times New Roman" w:hAnsi="Times New Roman" w:cs="David" w:hint="cs"/>
          <w:sz w:val="24"/>
          <w:szCs w:val="24"/>
          <w:rtl/>
        </w:rPr>
        <w:t>המושב 42, בניין אורן פרדס חנה</w:t>
      </w:r>
    </w:p>
    <w:p w14:paraId="7B77416B" w14:textId="77777777" w:rsidR="00F934E0"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טל' 054-5630411; פקס </w:t>
      </w:r>
      <w:r>
        <w:rPr>
          <w:rFonts w:ascii="Times New Roman" w:eastAsia="Times New Roman" w:hAnsi="Times New Roman" w:cs="David"/>
          <w:sz w:val="24"/>
          <w:szCs w:val="24"/>
          <w:rtl/>
        </w:rPr>
        <w:t>077-4703242</w:t>
      </w:r>
    </w:p>
    <w:p w14:paraId="29159FC8" w14:textId="77777777" w:rsidR="00F934E0"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sz w:val="24"/>
          <w:szCs w:val="24"/>
          <w:rtl/>
        </w:rPr>
        <w:t xml:space="preserve">מען להמצאת כתב בי דין: </w:t>
      </w:r>
      <w:r>
        <w:rPr>
          <w:rFonts w:ascii="Times New Roman" w:eastAsia="Times New Roman" w:hAnsi="Times New Roman" w:cs="David"/>
          <w:sz w:val="24"/>
          <w:szCs w:val="24"/>
        </w:rPr>
        <w:t>amit@horesh-law.co.il</w:t>
      </w:r>
    </w:p>
    <w:p w14:paraId="3D9F8383" w14:textId="77777777" w:rsidR="00F934E0" w:rsidRDefault="00F934E0">
      <w:pPr>
        <w:pStyle w:val="aa"/>
        <w:keepNext/>
        <w:keepLines/>
        <w:tabs>
          <w:tab w:val="left" w:pos="1840"/>
        </w:tabs>
        <w:spacing w:after="0"/>
        <w:ind w:left="1273" w:hanging="425"/>
        <w:jc w:val="left"/>
      </w:pPr>
    </w:p>
    <w:p w14:paraId="2B8519D9" w14:textId="3E52FD78" w:rsidR="00F934E0" w:rsidRDefault="00000000">
      <w:pPr>
        <w:autoSpaceDE w:val="0"/>
        <w:autoSpaceDN w:val="0"/>
        <w:adjustRightInd w:val="0"/>
        <w:ind w:left="5040" w:firstLine="720"/>
        <w:rPr>
          <w:rFonts w:ascii="David" w:eastAsia="HiddenHorzOCR" w:hAnsi="David" w:cs="David"/>
          <w:sz w:val="24"/>
          <w:szCs w:val="24"/>
          <w:rtl/>
        </w:rPr>
      </w:pPr>
      <w:r>
        <w:rPr>
          <w:rFonts w:ascii="David" w:eastAsia="HiddenHorzOCR" w:hAnsi="David" w:cs="David" w:hint="cs"/>
          <w:b/>
          <w:bCs/>
          <w:sz w:val="24"/>
          <w:szCs w:val="24"/>
          <w:u w:val="single"/>
          <w:rtl/>
        </w:rPr>
        <w:t>-התובע</w:t>
      </w:r>
      <w:r w:rsidR="00BE623C">
        <w:rPr>
          <w:rFonts w:ascii="David" w:eastAsia="HiddenHorzOCR" w:hAnsi="David" w:cs="David" w:hint="cs"/>
          <w:b/>
          <w:bCs/>
          <w:sz w:val="24"/>
          <w:szCs w:val="24"/>
          <w:u w:val="single"/>
          <w:rtl/>
        </w:rPr>
        <w:t>ת</w:t>
      </w:r>
      <w:r>
        <w:rPr>
          <w:rFonts w:ascii="David" w:eastAsia="HiddenHorzOCR" w:hAnsi="David" w:cs="David" w:hint="cs"/>
          <w:b/>
          <w:bCs/>
          <w:sz w:val="24"/>
          <w:szCs w:val="24"/>
          <w:rtl/>
        </w:rPr>
        <w:t>-</w:t>
      </w:r>
    </w:p>
    <w:p w14:paraId="2C3D6AD5" w14:textId="77777777" w:rsidR="00F934E0" w:rsidRDefault="00000000">
      <w:pPr>
        <w:autoSpaceDE w:val="0"/>
        <w:autoSpaceDN w:val="0"/>
        <w:adjustRightInd w:val="0"/>
        <w:jc w:val="center"/>
        <w:rPr>
          <w:rFonts w:ascii="David" w:eastAsia="HiddenHorzOCR" w:hAnsi="David" w:cs="David"/>
          <w:b/>
          <w:bCs/>
          <w:sz w:val="24"/>
          <w:szCs w:val="24"/>
          <w:rtl/>
        </w:rPr>
      </w:pPr>
      <w:r>
        <w:rPr>
          <w:rFonts w:ascii="David" w:eastAsia="HiddenHorzOCR" w:hAnsi="David" w:cs="David" w:hint="cs"/>
          <w:b/>
          <w:bCs/>
          <w:sz w:val="24"/>
          <w:szCs w:val="24"/>
          <w:rtl/>
        </w:rPr>
        <w:t>-נ ג ד-</w:t>
      </w:r>
    </w:p>
    <w:p w14:paraId="4B382E6B" w14:textId="77777777" w:rsidR="00F934E0" w:rsidRDefault="00F934E0">
      <w:pPr>
        <w:autoSpaceDE w:val="0"/>
        <w:autoSpaceDN w:val="0"/>
        <w:adjustRightInd w:val="0"/>
        <w:jc w:val="center"/>
        <w:rPr>
          <w:rFonts w:ascii="David" w:eastAsia="HiddenHorzOCR" w:hAnsi="David" w:cs="David"/>
          <w:b/>
          <w:bCs/>
          <w:sz w:val="12"/>
          <w:szCs w:val="12"/>
          <w:rtl/>
        </w:rPr>
      </w:pPr>
    </w:p>
    <w:p w14:paraId="45598BD3" w14:textId="49E62CE7" w:rsidR="00F934E0" w:rsidRPr="001F6AC9" w:rsidRDefault="00BE623C" w:rsidP="001F6AC9">
      <w:pPr>
        <w:pStyle w:val="a3"/>
        <w:numPr>
          <w:ilvl w:val="0"/>
          <w:numId w:val="8"/>
        </w:numPr>
        <w:autoSpaceDE w:val="0"/>
        <w:autoSpaceDN w:val="0"/>
        <w:adjustRightInd w:val="0"/>
        <w:spacing w:line="240" w:lineRule="auto"/>
        <w:rPr>
          <w:rFonts w:ascii="David" w:eastAsia="HiddenHorzOCR" w:hAnsi="David" w:cs="David"/>
          <w:b/>
          <w:bCs/>
          <w:sz w:val="24"/>
          <w:szCs w:val="24"/>
        </w:rPr>
      </w:pPr>
      <w:r w:rsidRPr="001F6AC9">
        <w:rPr>
          <w:rFonts w:ascii="David" w:eastAsia="HiddenHorzOCR" w:hAnsi="David" w:cs="David" w:hint="cs"/>
          <w:b/>
          <w:bCs/>
          <w:sz w:val="24"/>
          <w:szCs w:val="24"/>
          <w:rtl/>
        </w:rPr>
        <w:t>עוז והדר</w:t>
      </w:r>
      <w:r w:rsidR="00342238">
        <w:rPr>
          <w:rFonts w:ascii="David" w:eastAsia="HiddenHorzOCR" w:hAnsi="David" w:cs="David" w:hint="cs"/>
          <w:b/>
          <w:bCs/>
          <w:sz w:val="24"/>
          <w:szCs w:val="24"/>
          <w:rtl/>
        </w:rPr>
        <w:t xml:space="preserve"> בניה בע"מ</w:t>
      </w:r>
      <w:r w:rsidRPr="001F6AC9">
        <w:rPr>
          <w:rFonts w:ascii="David" w:eastAsia="HiddenHorzOCR" w:hAnsi="David" w:cs="David" w:hint="cs"/>
          <w:b/>
          <w:bCs/>
          <w:sz w:val="24"/>
          <w:szCs w:val="24"/>
          <w:rtl/>
        </w:rPr>
        <w:t xml:space="preserve">, ח.פ. </w:t>
      </w:r>
      <w:r w:rsidR="00C335CD" w:rsidRPr="001F6AC9">
        <w:rPr>
          <w:rFonts w:ascii="David" w:eastAsia="HiddenHorzOCR" w:hAnsi="David" w:cs="David"/>
          <w:b/>
          <w:bCs/>
          <w:sz w:val="24"/>
          <w:szCs w:val="24"/>
          <w:rtl/>
        </w:rPr>
        <w:t>512583006</w:t>
      </w:r>
    </w:p>
    <w:p w14:paraId="1755E609" w14:textId="164E2127" w:rsidR="00F934E0" w:rsidRDefault="00BE623C">
      <w:pPr>
        <w:pStyle w:val="a3"/>
        <w:autoSpaceDE w:val="0"/>
        <w:autoSpaceDN w:val="0"/>
        <w:adjustRightInd w:val="0"/>
        <w:spacing w:line="240" w:lineRule="auto"/>
        <w:ind w:left="1260"/>
        <w:rPr>
          <w:rFonts w:ascii="David" w:eastAsia="HiddenHorzOCR" w:hAnsi="David" w:cs="David"/>
          <w:sz w:val="24"/>
          <w:szCs w:val="24"/>
          <w:rtl/>
        </w:rPr>
      </w:pPr>
      <w:r>
        <w:rPr>
          <w:rFonts w:ascii="David" w:eastAsia="HiddenHorzOCR" w:hAnsi="David" w:cs="David" w:hint="cs"/>
          <w:sz w:val="24"/>
          <w:szCs w:val="24"/>
          <w:rtl/>
        </w:rPr>
        <w:t>מרח</w:t>
      </w:r>
      <w:r w:rsidR="00C335CD">
        <w:rPr>
          <w:rFonts w:ascii="David" w:eastAsia="HiddenHorzOCR" w:hAnsi="David" w:cs="David" w:hint="cs"/>
          <w:sz w:val="24"/>
          <w:szCs w:val="24"/>
          <w:rtl/>
        </w:rPr>
        <w:t>'</w:t>
      </w:r>
      <w:r>
        <w:rPr>
          <w:rFonts w:ascii="David" w:eastAsia="HiddenHorzOCR" w:hAnsi="David" w:cs="David" w:hint="cs"/>
          <w:sz w:val="24"/>
          <w:szCs w:val="24"/>
          <w:rtl/>
        </w:rPr>
        <w:t xml:space="preserve"> </w:t>
      </w:r>
      <w:r w:rsidR="00C335CD">
        <w:rPr>
          <w:rFonts w:ascii="David" w:eastAsia="HiddenHorzOCR" w:hAnsi="David" w:cs="David" w:hint="cs"/>
          <w:sz w:val="24"/>
          <w:szCs w:val="24"/>
          <w:rtl/>
        </w:rPr>
        <w:t>ויצמן 6, צפת</w:t>
      </w:r>
    </w:p>
    <w:p w14:paraId="2670EB7B" w14:textId="66639B6A" w:rsidR="00BE623C" w:rsidRDefault="00BE623C">
      <w:pPr>
        <w:pStyle w:val="a3"/>
        <w:autoSpaceDE w:val="0"/>
        <w:autoSpaceDN w:val="0"/>
        <w:adjustRightInd w:val="0"/>
        <w:spacing w:line="240" w:lineRule="auto"/>
        <w:ind w:left="1260"/>
        <w:rPr>
          <w:rFonts w:ascii="David" w:eastAsia="HiddenHorzOCR" w:hAnsi="David" w:cs="David"/>
          <w:sz w:val="24"/>
          <w:szCs w:val="24"/>
          <w:rtl/>
        </w:rPr>
      </w:pPr>
      <w:r>
        <w:rPr>
          <w:rFonts w:ascii="David" w:eastAsia="HiddenHorzOCR" w:hAnsi="David" w:cs="David" w:hint="cs"/>
          <w:sz w:val="24"/>
          <w:szCs w:val="24"/>
          <w:rtl/>
        </w:rPr>
        <w:t xml:space="preserve">טל:  </w:t>
      </w:r>
      <w:r w:rsidR="00C335CD">
        <w:rPr>
          <w:rFonts w:ascii="David" w:eastAsia="HiddenHorzOCR" w:hAnsi="David" w:cs="David" w:hint="cs"/>
          <w:sz w:val="24"/>
          <w:szCs w:val="24"/>
          <w:rtl/>
        </w:rPr>
        <w:t>0534530022</w:t>
      </w:r>
      <w:r>
        <w:rPr>
          <w:rFonts w:ascii="David" w:eastAsia="HiddenHorzOCR" w:hAnsi="David" w:cs="David" w:hint="cs"/>
          <w:sz w:val="24"/>
          <w:szCs w:val="24"/>
          <w:rtl/>
        </w:rPr>
        <w:t xml:space="preserve"> פקס:</w:t>
      </w:r>
      <w:r w:rsidR="00C335CD">
        <w:rPr>
          <w:rFonts w:ascii="David" w:eastAsia="HiddenHorzOCR" w:hAnsi="David" w:cs="David" w:hint="cs"/>
          <w:sz w:val="24"/>
          <w:szCs w:val="24"/>
          <w:rtl/>
        </w:rPr>
        <w:t xml:space="preserve"> אין</w:t>
      </w:r>
    </w:p>
    <w:p w14:paraId="05ED88F1" w14:textId="736685D6" w:rsidR="00C335CD" w:rsidRDefault="00C335CD">
      <w:pPr>
        <w:pStyle w:val="a3"/>
        <w:autoSpaceDE w:val="0"/>
        <w:autoSpaceDN w:val="0"/>
        <w:adjustRightInd w:val="0"/>
        <w:spacing w:line="240" w:lineRule="auto"/>
        <w:ind w:left="1260"/>
        <w:rPr>
          <w:rFonts w:ascii="David" w:eastAsia="HiddenHorzOCR" w:hAnsi="David" w:cs="David"/>
          <w:sz w:val="24"/>
          <w:szCs w:val="24"/>
          <w:rtl/>
        </w:rPr>
      </w:pPr>
      <w:r>
        <w:rPr>
          <w:rFonts w:ascii="David" w:eastAsia="HiddenHorzOCR" w:hAnsi="David" w:cs="David" w:hint="cs"/>
          <w:sz w:val="24"/>
          <w:szCs w:val="24"/>
          <w:rtl/>
        </w:rPr>
        <w:t xml:space="preserve">דוא"ל: </w:t>
      </w:r>
      <w:hyperlink r:id="rId5" w:history="1">
        <w:r>
          <w:rPr>
            <w:rStyle w:val="Hyperlink"/>
            <w:rFonts w:ascii="Segoe UI" w:hAnsi="Segoe UI" w:cs="Segoe UI"/>
            <w:bdr w:val="single" w:sz="2" w:space="0" w:color="E5E7EB" w:frame="1"/>
          </w:rPr>
          <w:t>doritokar@gmail.com</w:t>
        </w:r>
      </w:hyperlink>
    </w:p>
    <w:p w14:paraId="2616A2E3" w14:textId="04F6F191" w:rsidR="001F6AC9" w:rsidRPr="004855CC" w:rsidRDefault="001F6AC9" w:rsidP="001F6AC9">
      <w:pPr>
        <w:pStyle w:val="a3"/>
        <w:numPr>
          <w:ilvl w:val="0"/>
          <w:numId w:val="8"/>
        </w:numPr>
        <w:autoSpaceDE w:val="0"/>
        <w:autoSpaceDN w:val="0"/>
        <w:adjustRightInd w:val="0"/>
        <w:spacing w:line="240" w:lineRule="auto"/>
        <w:rPr>
          <w:rFonts w:ascii="David" w:eastAsia="HiddenHorzOCR" w:hAnsi="David" w:cs="David"/>
          <w:b/>
          <w:bCs/>
          <w:sz w:val="24"/>
          <w:szCs w:val="24"/>
        </w:rPr>
      </w:pPr>
      <w:r w:rsidRPr="004855CC">
        <w:rPr>
          <w:rFonts w:ascii="David" w:eastAsia="HiddenHorzOCR" w:hAnsi="David" w:cs="David" w:hint="cs"/>
          <w:b/>
          <w:bCs/>
          <w:sz w:val="24"/>
          <w:szCs w:val="24"/>
          <w:rtl/>
        </w:rPr>
        <w:t>הלפרן משה ראובן, ת.ז. 024425662</w:t>
      </w:r>
    </w:p>
    <w:p w14:paraId="174E7DA1" w14:textId="55B1FDE4" w:rsidR="001F6AC9" w:rsidRPr="004855CC" w:rsidRDefault="001F6AC9" w:rsidP="001F6AC9">
      <w:pPr>
        <w:pStyle w:val="a3"/>
        <w:numPr>
          <w:ilvl w:val="0"/>
          <w:numId w:val="8"/>
        </w:numPr>
        <w:autoSpaceDE w:val="0"/>
        <w:autoSpaceDN w:val="0"/>
        <w:adjustRightInd w:val="0"/>
        <w:spacing w:line="240" w:lineRule="auto"/>
        <w:rPr>
          <w:rFonts w:ascii="David" w:eastAsia="HiddenHorzOCR" w:hAnsi="David" w:cs="David"/>
          <w:b/>
          <w:bCs/>
          <w:sz w:val="24"/>
          <w:szCs w:val="24"/>
        </w:rPr>
      </w:pPr>
      <w:r w:rsidRPr="004855CC">
        <w:rPr>
          <w:rFonts w:ascii="David" w:eastAsia="HiddenHorzOCR" w:hAnsi="David" w:cs="David" w:hint="cs"/>
          <w:b/>
          <w:bCs/>
          <w:sz w:val="24"/>
          <w:szCs w:val="24"/>
          <w:rtl/>
        </w:rPr>
        <w:t>הלפרן עליזה שמחה, ת.ז. 0219692444</w:t>
      </w:r>
    </w:p>
    <w:p w14:paraId="5EF78447" w14:textId="07BB509A" w:rsidR="00F934E0" w:rsidRDefault="001F6AC9">
      <w:pPr>
        <w:pStyle w:val="a3"/>
        <w:autoSpaceDE w:val="0"/>
        <w:autoSpaceDN w:val="0"/>
        <w:adjustRightInd w:val="0"/>
        <w:spacing w:line="240" w:lineRule="auto"/>
        <w:ind w:left="1273"/>
        <w:rPr>
          <w:rFonts w:ascii="David" w:eastAsia="HiddenHorzOCR" w:hAnsi="David" w:cs="David"/>
          <w:sz w:val="24"/>
          <w:szCs w:val="24"/>
          <w:rtl/>
        </w:rPr>
      </w:pPr>
      <w:r>
        <w:rPr>
          <w:rFonts w:ascii="David" w:eastAsia="HiddenHorzOCR" w:hAnsi="David" w:cs="David" w:hint="cs"/>
          <w:sz w:val="24"/>
          <w:szCs w:val="24"/>
          <w:rtl/>
        </w:rPr>
        <w:t xml:space="preserve">מרח' </w:t>
      </w:r>
      <w:r w:rsidR="00F20B65">
        <w:rPr>
          <w:rFonts w:ascii="David" w:eastAsia="HiddenHorzOCR" w:hAnsi="David" w:cs="David" w:hint="cs"/>
          <w:sz w:val="24"/>
          <w:szCs w:val="24"/>
          <w:rtl/>
        </w:rPr>
        <w:t>יעקב הופרט 92, צפת</w:t>
      </w:r>
    </w:p>
    <w:p w14:paraId="713D3E7D" w14:textId="3AC15D56" w:rsidR="001F6AC9" w:rsidRDefault="001F6AC9">
      <w:pPr>
        <w:pStyle w:val="a3"/>
        <w:autoSpaceDE w:val="0"/>
        <w:autoSpaceDN w:val="0"/>
        <w:adjustRightInd w:val="0"/>
        <w:spacing w:line="240" w:lineRule="auto"/>
        <w:ind w:left="1273"/>
        <w:rPr>
          <w:rFonts w:ascii="David" w:eastAsia="HiddenHorzOCR" w:hAnsi="David" w:cs="David"/>
          <w:sz w:val="24"/>
          <w:szCs w:val="24"/>
          <w:rtl/>
        </w:rPr>
      </w:pPr>
      <w:r>
        <w:rPr>
          <w:rFonts w:ascii="David" w:eastAsia="HiddenHorzOCR" w:hAnsi="David" w:cs="David" w:hint="cs"/>
          <w:sz w:val="24"/>
          <w:szCs w:val="24"/>
          <w:rtl/>
        </w:rPr>
        <w:t xml:space="preserve">טל: </w:t>
      </w:r>
      <w:r w:rsidR="00F20B65">
        <w:rPr>
          <w:rFonts w:ascii="David" w:eastAsia="HiddenHorzOCR" w:hAnsi="David" w:cs="David" w:hint="cs"/>
          <w:sz w:val="24"/>
          <w:szCs w:val="24"/>
          <w:rtl/>
        </w:rPr>
        <w:t>לא ידוע.</w:t>
      </w:r>
      <w:r>
        <w:rPr>
          <w:rFonts w:ascii="David" w:eastAsia="HiddenHorzOCR" w:hAnsi="David" w:cs="David" w:hint="cs"/>
          <w:sz w:val="24"/>
          <w:szCs w:val="24"/>
          <w:rtl/>
        </w:rPr>
        <w:t xml:space="preserve">              </w:t>
      </w:r>
    </w:p>
    <w:p w14:paraId="589A81D1" w14:textId="44B3DB99" w:rsidR="00F934E0" w:rsidRDefault="00000000">
      <w:pPr>
        <w:autoSpaceDE w:val="0"/>
        <w:autoSpaceDN w:val="0"/>
        <w:adjustRightInd w:val="0"/>
        <w:ind w:left="5040" w:firstLine="720"/>
        <w:rPr>
          <w:rFonts w:ascii="David" w:eastAsia="HiddenHorzOCR" w:hAnsi="David" w:cs="David"/>
          <w:b/>
          <w:bCs/>
          <w:sz w:val="24"/>
          <w:szCs w:val="24"/>
          <w:rtl/>
        </w:rPr>
      </w:pPr>
      <w:r>
        <w:rPr>
          <w:rFonts w:ascii="David" w:eastAsia="HiddenHorzOCR" w:hAnsi="David" w:cs="David" w:hint="cs"/>
          <w:b/>
          <w:bCs/>
          <w:sz w:val="24"/>
          <w:szCs w:val="24"/>
          <w:u w:val="single"/>
          <w:rtl/>
        </w:rPr>
        <w:t>-הנתבע</w:t>
      </w:r>
      <w:r w:rsidR="00BE623C">
        <w:rPr>
          <w:rFonts w:ascii="David" w:eastAsia="HiddenHorzOCR" w:hAnsi="David" w:cs="David" w:hint="cs"/>
          <w:b/>
          <w:bCs/>
          <w:sz w:val="24"/>
          <w:szCs w:val="24"/>
          <w:u w:val="single"/>
          <w:rtl/>
        </w:rPr>
        <w:t>ת</w:t>
      </w:r>
      <w:r>
        <w:rPr>
          <w:rFonts w:ascii="David" w:eastAsia="HiddenHorzOCR" w:hAnsi="David" w:cs="David" w:hint="cs"/>
          <w:b/>
          <w:bCs/>
          <w:sz w:val="24"/>
          <w:szCs w:val="24"/>
          <w:rtl/>
        </w:rPr>
        <w:t>-</w:t>
      </w:r>
    </w:p>
    <w:p w14:paraId="3A730997" w14:textId="77777777" w:rsidR="00F934E0" w:rsidRDefault="00000000">
      <w:pPr>
        <w:spacing w:after="0"/>
        <w:jc w:val="center"/>
        <w:rPr>
          <w:rFonts w:cs="David"/>
          <w:b/>
          <w:bCs/>
          <w:sz w:val="32"/>
          <w:szCs w:val="32"/>
          <w:u w:val="single"/>
          <w:rtl/>
        </w:rPr>
      </w:pPr>
      <w:r>
        <w:rPr>
          <w:rFonts w:cs="David" w:hint="cs"/>
          <w:b/>
          <w:bCs/>
          <w:sz w:val="32"/>
          <w:szCs w:val="32"/>
          <w:u w:val="single"/>
          <w:rtl/>
        </w:rPr>
        <w:t>כתב תביעה</w:t>
      </w:r>
    </w:p>
    <w:p w14:paraId="6A43B773" w14:textId="77777777" w:rsidR="00F934E0" w:rsidRDefault="00F934E0">
      <w:pPr>
        <w:spacing w:after="0"/>
        <w:jc w:val="center"/>
        <w:rPr>
          <w:rFonts w:cs="David"/>
          <w:b/>
          <w:bCs/>
          <w:sz w:val="20"/>
          <w:szCs w:val="20"/>
          <w:u w:val="single"/>
          <w:rtl/>
        </w:rPr>
      </w:pPr>
    </w:p>
    <w:p w14:paraId="42E1AF90" w14:textId="77777777" w:rsidR="00F934E0" w:rsidRDefault="00000000">
      <w:pPr>
        <w:spacing w:after="0"/>
        <w:rPr>
          <w:rFonts w:cs="David"/>
          <w:sz w:val="20"/>
          <w:szCs w:val="20"/>
          <w:rtl/>
        </w:rPr>
      </w:pPr>
      <w:r>
        <w:rPr>
          <w:rFonts w:cs="David" w:hint="cs"/>
          <w:b/>
          <w:bCs/>
          <w:sz w:val="20"/>
          <w:szCs w:val="20"/>
          <w:u w:val="single"/>
          <w:rtl/>
        </w:rPr>
        <w:t>סוג התביעה ונושאה</w:t>
      </w:r>
      <w:r>
        <w:rPr>
          <w:rFonts w:cs="David" w:hint="cs"/>
          <w:sz w:val="20"/>
          <w:szCs w:val="20"/>
          <w:rtl/>
        </w:rPr>
        <w:t xml:space="preserve">: תיק אזרחי בסדר דין רגיל, מקרקעין </w:t>
      </w:r>
      <w:r>
        <w:rPr>
          <w:rFonts w:cs="David"/>
          <w:sz w:val="20"/>
          <w:szCs w:val="20"/>
          <w:rtl/>
        </w:rPr>
        <w:t>–</w:t>
      </w:r>
      <w:r>
        <w:rPr>
          <w:rFonts w:cs="David" w:hint="cs"/>
          <w:sz w:val="20"/>
          <w:szCs w:val="20"/>
          <w:rtl/>
        </w:rPr>
        <w:t xml:space="preserve"> ליקויי בניה, חוזים, הצהרתי;</w:t>
      </w:r>
    </w:p>
    <w:p w14:paraId="6718F9A8" w14:textId="77777777" w:rsidR="00F934E0" w:rsidRDefault="00F934E0">
      <w:pPr>
        <w:spacing w:after="0"/>
        <w:rPr>
          <w:rFonts w:cs="David"/>
          <w:sz w:val="20"/>
          <w:szCs w:val="20"/>
          <w:rtl/>
        </w:rPr>
      </w:pPr>
    </w:p>
    <w:p w14:paraId="442E93C6" w14:textId="585BACA8" w:rsidR="00F934E0" w:rsidRDefault="00000000">
      <w:pPr>
        <w:spacing w:after="0"/>
        <w:rPr>
          <w:rFonts w:cs="David"/>
          <w:sz w:val="20"/>
          <w:szCs w:val="20"/>
          <w:rtl/>
        </w:rPr>
      </w:pPr>
      <w:r>
        <w:rPr>
          <w:rFonts w:cs="David" w:hint="cs"/>
          <w:b/>
          <w:bCs/>
          <w:sz w:val="20"/>
          <w:szCs w:val="20"/>
          <w:u w:val="single"/>
          <w:rtl/>
        </w:rPr>
        <w:t>הסעדים המבוקשים</w:t>
      </w:r>
      <w:r>
        <w:rPr>
          <w:rFonts w:cs="David" w:hint="cs"/>
          <w:sz w:val="20"/>
          <w:szCs w:val="20"/>
          <w:rtl/>
        </w:rPr>
        <w:t xml:space="preserve">: </w:t>
      </w:r>
      <w:r w:rsidR="00BE623C">
        <w:rPr>
          <w:rFonts w:cs="David" w:hint="cs"/>
          <w:sz w:val="20"/>
          <w:szCs w:val="20"/>
          <w:rtl/>
        </w:rPr>
        <w:t>צו עשה</w:t>
      </w:r>
      <w:r>
        <w:rPr>
          <w:rFonts w:cs="David" w:hint="cs"/>
          <w:sz w:val="20"/>
          <w:szCs w:val="20"/>
          <w:rtl/>
        </w:rPr>
        <w:t xml:space="preserve">; </w:t>
      </w:r>
    </w:p>
    <w:p w14:paraId="49E7E26E" w14:textId="77777777" w:rsidR="00F934E0" w:rsidRDefault="00F934E0">
      <w:pPr>
        <w:spacing w:after="0"/>
        <w:rPr>
          <w:rFonts w:cs="David"/>
          <w:sz w:val="20"/>
          <w:szCs w:val="20"/>
          <w:rtl/>
        </w:rPr>
      </w:pPr>
    </w:p>
    <w:p w14:paraId="5FE66515" w14:textId="6F61C352" w:rsidR="00F934E0" w:rsidRDefault="00000000">
      <w:pPr>
        <w:spacing w:after="0"/>
        <w:rPr>
          <w:rFonts w:cs="David"/>
          <w:sz w:val="20"/>
          <w:szCs w:val="20"/>
          <w:rtl/>
        </w:rPr>
      </w:pPr>
      <w:r>
        <w:rPr>
          <w:rFonts w:cs="David" w:hint="cs"/>
          <w:b/>
          <w:bCs/>
          <w:sz w:val="20"/>
          <w:szCs w:val="20"/>
          <w:u w:val="single"/>
          <w:rtl/>
        </w:rPr>
        <w:t>סכום התביעה</w:t>
      </w:r>
      <w:r>
        <w:rPr>
          <w:rFonts w:cs="David" w:hint="cs"/>
          <w:sz w:val="20"/>
          <w:szCs w:val="20"/>
          <w:rtl/>
        </w:rPr>
        <w:t xml:space="preserve">: </w:t>
      </w:r>
      <w:r w:rsidR="0025329A">
        <w:rPr>
          <w:rFonts w:cs="David" w:hint="cs"/>
          <w:sz w:val="20"/>
          <w:szCs w:val="20"/>
          <w:rtl/>
        </w:rPr>
        <w:t>157,557</w:t>
      </w:r>
      <w:r>
        <w:rPr>
          <w:rFonts w:cs="David" w:hint="cs"/>
          <w:sz w:val="20"/>
          <w:szCs w:val="20"/>
          <w:rtl/>
        </w:rPr>
        <w:t xml:space="preserve"> ₪ </w:t>
      </w:r>
    </w:p>
    <w:p w14:paraId="24C0CFA4" w14:textId="77777777" w:rsidR="00F934E0" w:rsidRDefault="00F934E0">
      <w:pPr>
        <w:spacing w:after="0"/>
        <w:rPr>
          <w:rFonts w:cs="David"/>
          <w:sz w:val="20"/>
          <w:szCs w:val="20"/>
          <w:rtl/>
        </w:rPr>
      </w:pPr>
    </w:p>
    <w:p w14:paraId="13EA8778" w14:textId="7E5C3103" w:rsidR="00F934E0" w:rsidRDefault="00000000">
      <w:pPr>
        <w:spacing w:after="0"/>
        <w:ind w:right="-284"/>
        <w:rPr>
          <w:rFonts w:cs="David"/>
          <w:sz w:val="20"/>
          <w:szCs w:val="20"/>
          <w:rtl/>
        </w:rPr>
      </w:pPr>
      <w:r>
        <w:rPr>
          <w:rFonts w:cs="David" w:hint="cs"/>
          <w:b/>
          <w:bCs/>
          <w:sz w:val="20"/>
          <w:szCs w:val="20"/>
          <w:u w:val="single"/>
          <w:rtl/>
        </w:rPr>
        <w:t>סכום האגרה</w:t>
      </w:r>
      <w:r>
        <w:rPr>
          <w:rFonts w:cs="David" w:hint="cs"/>
          <w:sz w:val="20"/>
          <w:szCs w:val="20"/>
          <w:rtl/>
        </w:rPr>
        <w:t xml:space="preserve">: </w:t>
      </w:r>
      <w:r w:rsidR="0025329A">
        <w:rPr>
          <w:rFonts w:cs="David" w:hint="cs"/>
          <w:sz w:val="20"/>
          <w:szCs w:val="20"/>
          <w:rtl/>
        </w:rPr>
        <w:t xml:space="preserve">1,969 </w:t>
      </w:r>
      <w:r>
        <w:rPr>
          <w:rFonts w:cs="David" w:hint="cs"/>
          <w:sz w:val="20"/>
          <w:szCs w:val="20"/>
          <w:rtl/>
        </w:rPr>
        <w:t>₪ בהתאם לפרט 1 לתוספת לתקנות בתי המשפט (אגרות), תשס"ז-2007;</w:t>
      </w:r>
    </w:p>
    <w:p w14:paraId="275BC59C" w14:textId="77777777" w:rsidR="00F934E0" w:rsidRDefault="00F934E0">
      <w:pPr>
        <w:spacing w:after="0"/>
        <w:ind w:right="-284"/>
        <w:rPr>
          <w:rFonts w:cs="David"/>
          <w:sz w:val="20"/>
          <w:szCs w:val="20"/>
          <w:rtl/>
        </w:rPr>
      </w:pPr>
    </w:p>
    <w:p w14:paraId="06B8C24C" w14:textId="3EABCFD2" w:rsidR="00F934E0" w:rsidRDefault="00000000">
      <w:pPr>
        <w:spacing w:after="0"/>
        <w:ind w:right="-284"/>
        <w:rPr>
          <w:rFonts w:cs="David"/>
          <w:sz w:val="20"/>
          <w:szCs w:val="20"/>
          <w:rtl/>
        </w:rPr>
      </w:pPr>
      <w:r>
        <w:rPr>
          <w:rFonts w:cs="David" w:hint="cs"/>
          <w:b/>
          <w:bCs/>
          <w:sz w:val="20"/>
          <w:szCs w:val="20"/>
          <w:u w:val="single"/>
          <w:rtl/>
        </w:rPr>
        <w:t>קיומו של הליך נוסף בקשר למסכת עובדתית דומה שהתובע הוא צד לו או היה צד לו</w:t>
      </w:r>
      <w:r>
        <w:rPr>
          <w:rFonts w:cs="David" w:hint="cs"/>
          <w:sz w:val="20"/>
          <w:szCs w:val="20"/>
          <w:rtl/>
        </w:rPr>
        <w:t xml:space="preserve">: </w:t>
      </w:r>
      <w:r w:rsidR="009D276E">
        <w:rPr>
          <w:rFonts w:cs="David" w:hint="cs"/>
          <w:sz w:val="20"/>
          <w:szCs w:val="20"/>
          <w:rtl/>
        </w:rPr>
        <w:t>אין</w:t>
      </w:r>
      <w:r>
        <w:rPr>
          <w:rFonts w:cs="David" w:hint="cs"/>
          <w:sz w:val="20"/>
          <w:szCs w:val="20"/>
          <w:rtl/>
        </w:rPr>
        <w:t>;</w:t>
      </w:r>
    </w:p>
    <w:p w14:paraId="7902A22A" w14:textId="77777777" w:rsidR="00F934E0" w:rsidRDefault="00F934E0">
      <w:pPr>
        <w:spacing w:after="0"/>
        <w:ind w:right="-284"/>
        <w:rPr>
          <w:rFonts w:cs="David"/>
          <w:sz w:val="24"/>
          <w:szCs w:val="24"/>
          <w:rtl/>
        </w:rPr>
      </w:pPr>
    </w:p>
    <w:p w14:paraId="75142D2D" w14:textId="77777777" w:rsidR="00F934E0" w:rsidRDefault="00F934E0">
      <w:pPr>
        <w:spacing w:after="0"/>
        <w:ind w:right="-284"/>
        <w:rPr>
          <w:rFonts w:cs="David"/>
          <w:sz w:val="24"/>
          <w:szCs w:val="24"/>
          <w:rtl/>
        </w:rPr>
      </w:pPr>
    </w:p>
    <w:p w14:paraId="2216045F" w14:textId="77777777" w:rsidR="00F934E0" w:rsidRDefault="00000000">
      <w:pPr>
        <w:spacing w:after="0"/>
        <w:ind w:right="-284"/>
        <w:jc w:val="center"/>
        <w:rPr>
          <w:rFonts w:cs="David"/>
          <w:b/>
          <w:bCs/>
          <w:sz w:val="24"/>
          <w:szCs w:val="24"/>
          <w:u w:val="single"/>
          <w:rtl/>
        </w:rPr>
      </w:pPr>
      <w:r>
        <w:rPr>
          <w:rFonts w:cs="David" w:hint="cs"/>
          <w:b/>
          <w:bCs/>
          <w:sz w:val="24"/>
          <w:szCs w:val="24"/>
          <w:u w:val="single"/>
          <w:rtl/>
        </w:rPr>
        <w:t>הזמנה לדין</w:t>
      </w:r>
    </w:p>
    <w:p w14:paraId="41B26F14" w14:textId="77777777" w:rsidR="00F934E0" w:rsidRDefault="00F934E0">
      <w:pPr>
        <w:spacing w:after="0"/>
        <w:ind w:right="-284"/>
        <w:jc w:val="center"/>
        <w:rPr>
          <w:rFonts w:cs="David"/>
          <w:b/>
          <w:bCs/>
          <w:sz w:val="24"/>
          <w:szCs w:val="24"/>
          <w:u w:val="single"/>
          <w:rtl/>
        </w:rPr>
      </w:pPr>
    </w:p>
    <w:p w14:paraId="755C1F70" w14:textId="137289E9" w:rsidR="00F934E0" w:rsidRDefault="00000000">
      <w:pPr>
        <w:spacing w:after="0"/>
        <w:ind w:right="-284"/>
        <w:jc w:val="both"/>
        <w:rPr>
          <w:rFonts w:cs="David"/>
          <w:sz w:val="24"/>
          <w:szCs w:val="24"/>
          <w:rtl/>
        </w:rPr>
      </w:pPr>
      <w:r>
        <w:rPr>
          <w:rFonts w:cs="David" w:hint="cs"/>
          <w:sz w:val="24"/>
          <w:szCs w:val="24"/>
          <w:rtl/>
        </w:rPr>
        <w:lastRenderedPageBreak/>
        <w:t xml:space="preserve">הואיל וה"ה </w:t>
      </w:r>
      <w:r w:rsidR="009D276E">
        <w:rPr>
          <w:rFonts w:cs="David" w:hint="cs"/>
          <w:sz w:val="24"/>
          <w:szCs w:val="24"/>
          <w:rtl/>
        </w:rPr>
        <w:t>יפה גרשט</w:t>
      </w:r>
      <w:r>
        <w:rPr>
          <w:rFonts w:cs="David" w:hint="cs"/>
          <w:sz w:val="24"/>
          <w:szCs w:val="24"/>
          <w:rtl/>
        </w:rPr>
        <w:t xml:space="preserve"> הגיש</w:t>
      </w:r>
      <w:r w:rsidR="009D276E">
        <w:rPr>
          <w:rFonts w:cs="David" w:hint="cs"/>
          <w:sz w:val="24"/>
          <w:szCs w:val="24"/>
          <w:rtl/>
        </w:rPr>
        <w:t>ה</w:t>
      </w:r>
      <w:r>
        <w:rPr>
          <w:rFonts w:cs="David" w:hint="cs"/>
          <w:sz w:val="24"/>
          <w:szCs w:val="24"/>
          <w:rtl/>
        </w:rPr>
        <w:t xml:space="preserve"> כתב תביעה זה נגדך, אתה מוזמן להגיש כתב הגנה תוך שישים ימים מיום שהומצאה לך הזמנה זו. </w:t>
      </w:r>
    </w:p>
    <w:p w14:paraId="6A2F0F56" w14:textId="77777777" w:rsidR="00F934E0" w:rsidRDefault="00F934E0">
      <w:pPr>
        <w:spacing w:after="0"/>
        <w:ind w:right="-284"/>
        <w:jc w:val="both"/>
        <w:rPr>
          <w:rFonts w:cs="David"/>
          <w:sz w:val="24"/>
          <w:szCs w:val="24"/>
          <w:rtl/>
        </w:rPr>
      </w:pPr>
    </w:p>
    <w:p w14:paraId="2A6C35A1" w14:textId="18887D40" w:rsidR="00F934E0" w:rsidRDefault="00000000">
      <w:pPr>
        <w:spacing w:after="0"/>
        <w:ind w:right="-284"/>
        <w:jc w:val="both"/>
        <w:rPr>
          <w:rFonts w:cs="David"/>
          <w:sz w:val="24"/>
          <w:szCs w:val="24"/>
          <w:rtl/>
        </w:rPr>
      </w:pPr>
      <w:r>
        <w:rPr>
          <w:rFonts w:cs="David" w:hint="cs"/>
          <w:sz w:val="24"/>
          <w:szCs w:val="24"/>
          <w:rtl/>
        </w:rPr>
        <w:t>לתשומת לבך, אם לא תגיש כתב הגנה אזי לפי תקנה 130 לתקנות סדר הדין האזרחי, התשע"ט-2018, תהיה ל</w:t>
      </w:r>
      <w:r w:rsidR="009D276E">
        <w:rPr>
          <w:rFonts w:cs="David" w:hint="cs"/>
          <w:sz w:val="24"/>
          <w:szCs w:val="24"/>
          <w:rtl/>
        </w:rPr>
        <w:t>תובעת</w:t>
      </w:r>
      <w:r>
        <w:rPr>
          <w:rFonts w:cs="David" w:hint="cs"/>
          <w:sz w:val="24"/>
          <w:szCs w:val="24"/>
          <w:rtl/>
        </w:rPr>
        <w:t xml:space="preserve"> הזכות לקבל פסק דין שלא בפניך. </w:t>
      </w:r>
    </w:p>
    <w:p w14:paraId="14521DBC" w14:textId="77777777" w:rsidR="00F934E0" w:rsidRDefault="00F934E0">
      <w:pPr>
        <w:spacing w:after="0"/>
        <w:ind w:right="-284"/>
        <w:jc w:val="both"/>
        <w:rPr>
          <w:rFonts w:cs="David"/>
          <w:sz w:val="24"/>
          <w:szCs w:val="24"/>
          <w:rtl/>
        </w:rPr>
      </w:pPr>
    </w:p>
    <w:p w14:paraId="2D4B6A46" w14:textId="77777777" w:rsidR="00F934E0" w:rsidRDefault="00F934E0">
      <w:pPr>
        <w:spacing w:after="0"/>
        <w:ind w:right="-284"/>
        <w:jc w:val="both"/>
        <w:rPr>
          <w:rFonts w:cs="David"/>
          <w:sz w:val="24"/>
          <w:szCs w:val="24"/>
          <w:rtl/>
        </w:rPr>
      </w:pPr>
    </w:p>
    <w:p w14:paraId="4138C304" w14:textId="77777777" w:rsidR="00F934E0" w:rsidRDefault="00000000">
      <w:pPr>
        <w:spacing w:after="0"/>
        <w:ind w:right="-284"/>
        <w:jc w:val="center"/>
        <w:rPr>
          <w:rFonts w:cs="David"/>
          <w:b/>
          <w:bCs/>
          <w:sz w:val="24"/>
          <w:szCs w:val="24"/>
          <w:u w:val="single"/>
          <w:rtl/>
        </w:rPr>
      </w:pPr>
      <w:r>
        <w:rPr>
          <w:rFonts w:cs="David" w:hint="cs"/>
          <w:b/>
          <w:bCs/>
          <w:sz w:val="24"/>
          <w:szCs w:val="24"/>
          <w:u w:val="single"/>
          <w:rtl/>
        </w:rPr>
        <w:t>חלק שני</w:t>
      </w:r>
    </w:p>
    <w:p w14:paraId="399E4426" w14:textId="77777777" w:rsidR="00F934E0" w:rsidRDefault="00F934E0">
      <w:pPr>
        <w:spacing w:after="0"/>
        <w:ind w:right="-284"/>
        <w:jc w:val="center"/>
        <w:rPr>
          <w:rFonts w:cs="David"/>
          <w:b/>
          <w:bCs/>
          <w:sz w:val="24"/>
          <w:szCs w:val="24"/>
          <w:u w:val="single"/>
          <w:rtl/>
        </w:rPr>
      </w:pPr>
    </w:p>
    <w:p w14:paraId="07A93B87" w14:textId="77777777" w:rsidR="00F934E0" w:rsidRDefault="00000000">
      <w:pPr>
        <w:pStyle w:val="a3"/>
        <w:numPr>
          <w:ilvl w:val="0"/>
          <w:numId w:val="4"/>
        </w:numPr>
        <w:tabs>
          <w:tab w:val="left" w:pos="651"/>
        </w:tabs>
        <w:spacing w:before="120" w:after="120" w:line="360" w:lineRule="auto"/>
        <w:ind w:left="84" w:right="-284" w:hanging="709"/>
        <w:contextualSpacing w:val="0"/>
        <w:jc w:val="both"/>
        <w:rPr>
          <w:rFonts w:cs="David"/>
          <w:b/>
          <w:bCs/>
          <w:sz w:val="24"/>
          <w:szCs w:val="24"/>
          <w:rtl/>
        </w:rPr>
      </w:pPr>
      <w:r>
        <w:rPr>
          <w:rFonts w:cs="David" w:hint="cs"/>
          <w:b/>
          <w:bCs/>
          <w:sz w:val="24"/>
          <w:szCs w:val="24"/>
          <w:u w:val="single"/>
          <w:rtl/>
        </w:rPr>
        <w:t>הצדדים</w:t>
      </w:r>
      <w:r>
        <w:rPr>
          <w:rFonts w:cs="David" w:hint="cs"/>
          <w:b/>
          <w:bCs/>
          <w:sz w:val="24"/>
          <w:szCs w:val="24"/>
          <w:rtl/>
        </w:rPr>
        <w:t xml:space="preserve"> </w:t>
      </w:r>
    </w:p>
    <w:p w14:paraId="025D55BB" w14:textId="254F0F4C"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התובע</w:t>
      </w:r>
      <w:r w:rsidR="009D276E">
        <w:rPr>
          <w:rFonts w:cs="David" w:hint="cs"/>
          <w:sz w:val="24"/>
          <w:szCs w:val="24"/>
          <w:rtl/>
        </w:rPr>
        <w:t>ת</w:t>
      </w:r>
      <w:r>
        <w:rPr>
          <w:rFonts w:cs="David" w:hint="cs"/>
          <w:sz w:val="24"/>
          <w:szCs w:val="24"/>
          <w:rtl/>
        </w:rPr>
        <w:t xml:space="preserve"> הינו מי שהתקשר</w:t>
      </w:r>
      <w:r w:rsidR="009D276E">
        <w:rPr>
          <w:rFonts w:cs="David" w:hint="cs"/>
          <w:sz w:val="24"/>
          <w:szCs w:val="24"/>
          <w:rtl/>
        </w:rPr>
        <w:t>ה</w:t>
      </w:r>
      <w:r>
        <w:rPr>
          <w:rFonts w:cs="David" w:hint="cs"/>
          <w:sz w:val="24"/>
          <w:szCs w:val="24"/>
          <w:rtl/>
        </w:rPr>
        <w:t xml:space="preserve"> עם ה"ה </w:t>
      </w:r>
      <w:r w:rsidR="009D276E">
        <w:rPr>
          <w:rFonts w:cs="David" w:hint="cs"/>
          <w:sz w:val="24"/>
          <w:szCs w:val="24"/>
          <w:rtl/>
        </w:rPr>
        <w:t>הלפרן ראובן ושמחה</w:t>
      </w:r>
      <w:r>
        <w:rPr>
          <w:rFonts w:cs="David" w:hint="cs"/>
          <w:sz w:val="24"/>
          <w:szCs w:val="24"/>
          <w:rtl/>
        </w:rPr>
        <w:t xml:space="preserve"> (להן: </w:t>
      </w:r>
      <w:r>
        <w:rPr>
          <w:rFonts w:cs="David" w:hint="cs"/>
          <w:b/>
          <w:bCs/>
          <w:sz w:val="24"/>
          <w:szCs w:val="24"/>
          <w:rtl/>
        </w:rPr>
        <w:t>"</w:t>
      </w:r>
      <w:r w:rsidR="009D276E">
        <w:rPr>
          <w:rFonts w:cs="David" w:hint="cs"/>
          <w:b/>
          <w:bCs/>
          <w:sz w:val="24"/>
          <w:szCs w:val="24"/>
          <w:rtl/>
        </w:rPr>
        <w:t>המוכרים</w:t>
      </w:r>
      <w:r>
        <w:rPr>
          <w:rFonts w:cs="David" w:hint="cs"/>
          <w:b/>
          <w:bCs/>
          <w:sz w:val="24"/>
          <w:szCs w:val="24"/>
          <w:rtl/>
        </w:rPr>
        <w:t>"</w:t>
      </w:r>
      <w:r w:rsidR="004855CC">
        <w:rPr>
          <w:rFonts w:cs="David" w:hint="cs"/>
          <w:b/>
          <w:bCs/>
          <w:sz w:val="24"/>
          <w:szCs w:val="24"/>
          <w:rtl/>
        </w:rPr>
        <w:t xml:space="preserve"> או "הנתבעים"</w:t>
      </w:r>
      <w:r>
        <w:rPr>
          <w:rFonts w:cs="David" w:hint="cs"/>
          <w:sz w:val="24"/>
          <w:szCs w:val="24"/>
          <w:rtl/>
        </w:rPr>
        <w:t>) לרכישת ה</w:t>
      </w:r>
      <w:r w:rsidR="009D276E">
        <w:rPr>
          <w:rFonts w:cs="David" w:hint="cs"/>
          <w:sz w:val="24"/>
          <w:szCs w:val="24"/>
          <w:rtl/>
        </w:rPr>
        <w:t>דירה אשר הינה יחידה מס' 2 בגוש 13695 חלקה 316בצפת</w:t>
      </w:r>
      <w:r>
        <w:rPr>
          <w:rFonts w:cs="David" w:hint="cs"/>
          <w:sz w:val="24"/>
          <w:szCs w:val="24"/>
          <w:rtl/>
        </w:rPr>
        <w:t xml:space="preserve"> (להלן: </w:t>
      </w:r>
      <w:r>
        <w:rPr>
          <w:rFonts w:cs="David" w:hint="cs"/>
          <w:b/>
          <w:bCs/>
          <w:sz w:val="24"/>
          <w:szCs w:val="24"/>
          <w:rtl/>
        </w:rPr>
        <w:t>"ה</w:t>
      </w:r>
      <w:r w:rsidR="009D276E">
        <w:rPr>
          <w:rFonts w:cs="David" w:hint="cs"/>
          <w:b/>
          <w:bCs/>
          <w:sz w:val="24"/>
          <w:szCs w:val="24"/>
          <w:rtl/>
        </w:rPr>
        <w:t>דירה</w:t>
      </w:r>
      <w:r>
        <w:rPr>
          <w:rFonts w:cs="David" w:hint="cs"/>
          <w:b/>
          <w:bCs/>
          <w:sz w:val="24"/>
          <w:szCs w:val="24"/>
          <w:rtl/>
        </w:rPr>
        <w:t>"</w:t>
      </w:r>
      <w:r w:rsidR="00411AEC">
        <w:rPr>
          <w:rFonts w:cs="David" w:hint="cs"/>
          <w:b/>
          <w:bCs/>
          <w:sz w:val="24"/>
          <w:szCs w:val="24"/>
          <w:rtl/>
        </w:rPr>
        <w:t>)</w:t>
      </w:r>
      <w:r w:rsidR="009D276E">
        <w:rPr>
          <w:rFonts w:cs="David" w:hint="cs"/>
          <w:sz w:val="24"/>
          <w:szCs w:val="24"/>
          <w:rtl/>
        </w:rPr>
        <w:t>, אשר נבנתה על ידי</w:t>
      </w:r>
      <w:r w:rsidR="0025329A">
        <w:rPr>
          <w:rFonts w:cs="David" w:hint="cs"/>
          <w:sz w:val="24"/>
          <w:szCs w:val="24"/>
          <w:rtl/>
        </w:rPr>
        <w:t xml:space="preserve"> הנתבעת</w:t>
      </w:r>
      <w:r w:rsidR="004855CC">
        <w:rPr>
          <w:rFonts w:cs="David" w:hint="cs"/>
          <w:sz w:val="24"/>
          <w:szCs w:val="24"/>
          <w:rtl/>
        </w:rPr>
        <w:t>, כאשר הנתבעים הינם המוכרים בהתאם להסכם המכר</w:t>
      </w:r>
      <w:r>
        <w:rPr>
          <w:rFonts w:cs="David" w:hint="cs"/>
          <w:sz w:val="24"/>
          <w:szCs w:val="24"/>
          <w:rtl/>
        </w:rPr>
        <w:t>.</w:t>
      </w:r>
    </w:p>
    <w:p w14:paraId="51AE9670" w14:textId="455DC321"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הנתבע</w:t>
      </w:r>
      <w:r w:rsidR="009D276E">
        <w:rPr>
          <w:rFonts w:cs="David" w:hint="cs"/>
          <w:sz w:val="24"/>
          <w:szCs w:val="24"/>
          <w:rtl/>
        </w:rPr>
        <w:t>ת</w:t>
      </w:r>
      <w:r>
        <w:rPr>
          <w:rFonts w:cs="David" w:hint="cs"/>
          <w:sz w:val="24"/>
          <w:szCs w:val="24"/>
          <w:rtl/>
        </w:rPr>
        <w:t xml:space="preserve"> </w:t>
      </w:r>
      <w:r w:rsidR="004855CC">
        <w:rPr>
          <w:rFonts w:cs="David" w:hint="cs"/>
          <w:sz w:val="24"/>
          <w:szCs w:val="24"/>
          <w:rtl/>
        </w:rPr>
        <w:t xml:space="preserve">1 </w:t>
      </w:r>
      <w:r>
        <w:rPr>
          <w:rFonts w:cs="David" w:hint="cs"/>
          <w:sz w:val="24"/>
          <w:szCs w:val="24"/>
          <w:rtl/>
        </w:rPr>
        <w:t>הינ</w:t>
      </w:r>
      <w:r w:rsidR="009D276E">
        <w:rPr>
          <w:rFonts w:cs="David" w:hint="cs"/>
          <w:sz w:val="24"/>
          <w:szCs w:val="24"/>
          <w:rtl/>
        </w:rPr>
        <w:t>ה</w:t>
      </w:r>
      <w:r>
        <w:rPr>
          <w:rFonts w:cs="David" w:hint="cs"/>
          <w:sz w:val="24"/>
          <w:szCs w:val="24"/>
          <w:rtl/>
        </w:rPr>
        <w:t xml:space="preserve"> </w:t>
      </w:r>
      <w:r w:rsidR="009D276E">
        <w:rPr>
          <w:rFonts w:cs="David" w:hint="cs"/>
          <w:sz w:val="24"/>
          <w:szCs w:val="24"/>
          <w:rtl/>
        </w:rPr>
        <w:t xml:space="preserve">חברה קבלנית </w:t>
      </w:r>
      <w:r w:rsidR="004855CC">
        <w:rPr>
          <w:rFonts w:cs="David" w:hint="cs"/>
          <w:sz w:val="24"/>
          <w:szCs w:val="24"/>
          <w:rtl/>
        </w:rPr>
        <w:t xml:space="preserve">(להלן: </w:t>
      </w:r>
      <w:r w:rsidR="004855CC" w:rsidRPr="004855CC">
        <w:rPr>
          <w:rFonts w:cs="David" w:hint="cs"/>
          <w:b/>
          <w:bCs/>
          <w:sz w:val="24"/>
          <w:szCs w:val="24"/>
          <w:rtl/>
        </w:rPr>
        <w:t>"הנתבעת"</w:t>
      </w:r>
      <w:r w:rsidR="004855CC">
        <w:rPr>
          <w:rFonts w:cs="David" w:hint="cs"/>
          <w:sz w:val="24"/>
          <w:szCs w:val="24"/>
          <w:rtl/>
        </w:rPr>
        <w:t xml:space="preserve"> או </w:t>
      </w:r>
      <w:r w:rsidR="004855CC">
        <w:rPr>
          <w:rFonts w:cs="David" w:hint="cs"/>
          <w:b/>
          <w:bCs/>
          <w:sz w:val="24"/>
          <w:szCs w:val="24"/>
          <w:rtl/>
        </w:rPr>
        <w:t>"</w:t>
      </w:r>
      <w:r w:rsidR="004855CC" w:rsidRPr="004855CC">
        <w:rPr>
          <w:rFonts w:cs="David" w:hint="cs"/>
          <w:b/>
          <w:bCs/>
          <w:sz w:val="24"/>
          <w:szCs w:val="24"/>
          <w:rtl/>
        </w:rPr>
        <w:t>החברה"</w:t>
      </w:r>
      <w:r w:rsidR="004855CC">
        <w:rPr>
          <w:rFonts w:cs="David" w:hint="cs"/>
          <w:sz w:val="24"/>
          <w:szCs w:val="24"/>
          <w:rtl/>
        </w:rPr>
        <w:t xml:space="preserve">) </w:t>
      </w:r>
      <w:r w:rsidR="009D276E">
        <w:rPr>
          <w:rFonts w:cs="David" w:hint="cs"/>
          <w:sz w:val="24"/>
          <w:szCs w:val="24"/>
          <w:rtl/>
        </w:rPr>
        <w:t>ומי שבנ</w:t>
      </w:r>
      <w:r w:rsidR="00411AEC">
        <w:rPr>
          <w:rFonts w:cs="David" w:hint="cs"/>
          <w:sz w:val="24"/>
          <w:szCs w:val="24"/>
          <w:rtl/>
        </w:rPr>
        <w:t>ת</w:t>
      </w:r>
      <w:r w:rsidR="009D276E">
        <w:rPr>
          <w:rFonts w:cs="David" w:hint="cs"/>
          <w:sz w:val="24"/>
          <w:szCs w:val="24"/>
          <w:rtl/>
        </w:rPr>
        <w:t xml:space="preserve">ה את כלל הדירות, לרבות הדירה נשוא תובענה זו, בהתאם להסכם הבניה מיום 31.8.2017, </w:t>
      </w:r>
      <w:r>
        <w:rPr>
          <w:rFonts w:cs="David" w:hint="cs"/>
          <w:sz w:val="24"/>
          <w:szCs w:val="24"/>
          <w:rtl/>
        </w:rPr>
        <w:t>ומי שמוגדר</w:t>
      </w:r>
      <w:r w:rsidR="009D276E">
        <w:rPr>
          <w:rFonts w:cs="David" w:hint="cs"/>
          <w:sz w:val="24"/>
          <w:szCs w:val="24"/>
          <w:rtl/>
        </w:rPr>
        <w:t>ת</w:t>
      </w:r>
      <w:r>
        <w:rPr>
          <w:rFonts w:cs="David" w:hint="cs"/>
          <w:sz w:val="24"/>
          <w:szCs w:val="24"/>
          <w:rtl/>
        </w:rPr>
        <w:t xml:space="preserve"> כמוכר בהתאם ל</w:t>
      </w:r>
      <w:r>
        <w:rPr>
          <w:rFonts w:cs="David"/>
          <w:sz w:val="24"/>
          <w:szCs w:val="24"/>
          <w:rtl/>
        </w:rPr>
        <w:t>חוק המכר (דירות), תשל"ג-1973</w:t>
      </w:r>
      <w:r>
        <w:rPr>
          <w:rFonts w:cs="David" w:hint="cs"/>
          <w:sz w:val="24"/>
          <w:szCs w:val="24"/>
          <w:rtl/>
        </w:rPr>
        <w:t xml:space="preserve"> (להלן: </w:t>
      </w:r>
      <w:r>
        <w:rPr>
          <w:rFonts w:cs="David" w:hint="cs"/>
          <w:b/>
          <w:bCs/>
          <w:sz w:val="24"/>
          <w:szCs w:val="24"/>
          <w:rtl/>
        </w:rPr>
        <w:t>"חוק המכר"</w:t>
      </w:r>
      <w:r>
        <w:rPr>
          <w:rFonts w:cs="David" w:hint="cs"/>
          <w:sz w:val="24"/>
          <w:szCs w:val="24"/>
          <w:rtl/>
        </w:rPr>
        <w:t>).</w:t>
      </w:r>
    </w:p>
    <w:p w14:paraId="31CE26AD" w14:textId="241D9F30"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בכל מקום בו נזכר</w:t>
      </w:r>
      <w:r w:rsidR="009D276E">
        <w:rPr>
          <w:rFonts w:cs="David" w:hint="cs"/>
          <w:sz w:val="24"/>
          <w:szCs w:val="24"/>
          <w:rtl/>
        </w:rPr>
        <w:t>ת</w:t>
      </w:r>
      <w:r>
        <w:rPr>
          <w:rFonts w:cs="David" w:hint="cs"/>
          <w:sz w:val="24"/>
          <w:szCs w:val="24"/>
          <w:rtl/>
        </w:rPr>
        <w:t xml:space="preserve"> הנתבע</w:t>
      </w:r>
      <w:r w:rsidR="009D276E">
        <w:rPr>
          <w:rFonts w:cs="David" w:hint="cs"/>
          <w:sz w:val="24"/>
          <w:szCs w:val="24"/>
          <w:rtl/>
        </w:rPr>
        <w:t>ת</w:t>
      </w:r>
      <w:r>
        <w:rPr>
          <w:rFonts w:cs="David" w:hint="cs"/>
          <w:sz w:val="24"/>
          <w:szCs w:val="24"/>
          <w:rtl/>
        </w:rPr>
        <w:t xml:space="preserve"> בכתב תביעה זה, הכוונה תהא לנתבע</w:t>
      </w:r>
      <w:r w:rsidR="009D276E">
        <w:rPr>
          <w:rFonts w:cs="David" w:hint="cs"/>
          <w:sz w:val="24"/>
          <w:szCs w:val="24"/>
          <w:rtl/>
        </w:rPr>
        <w:t>ת</w:t>
      </w:r>
      <w:r>
        <w:rPr>
          <w:rFonts w:cs="David" w:hint="cs"/>
          <w:sz w:val="24"/>
          <w:szCs w:val="24"/>
          <w:rtl/>
        </w:rPr>
        <w:t xml:space="preserve"> ו/או למי מטעמ</w:t>
      </w:r>
      <w:r w:rsidR="009D276E">
        <w:rPr>
          <w:rFonts w:cs="David" w:hint="cs"/>
          <w:sz w:val="24"/>
          <w:szCs w:val="24"/>
          <w:rtl/>
        </w:rPr>
        <w:t>ה</w:t>
      </w:r>
      <w:r>
        <w:rPr>
          <w:rFonts w:cs="David" w:hint="cs"/>
          <w:sz w:val="24"/>
          <w:szCs w:val="24"/>
          <w:rtl/>
        </w:rPr>
        <w:t xml:space="preserve"> לרבות קבלני</w:t>
      </w:r>
      <w:r w:rsidR="009D276E">
        <w:rPr>
          <w:rFonts w:cs="David" w:hint="cs"/>
          <w:sz w:val="24"/>
          <w:szCs w:val="24"/>
          <w:rtl/>
        </w:rPr>
        <w:t>ה</w:t>
      </w:r>
      <w:r>
        <w:rPr>
          <w:rFonts w:cs="David" w:hint="cs"/>
          <w:sz w:val="24"/>
          <w:szCs w:val="24"/>
          <w:rtl/>
        </w:rPr>
        <w:t>, קבלני משנה של</w:t>
      </w:r>
      <w:r w:rsidR="009D276E">
        <w:rPr>
          <w:rFonts w:cs="David" w:hint="cs"/>
          <w:sz w:val="24"/>
          <w:szCs w:val="24"/>
          <w:rtl/>
        </w:rPr>
        <w:t>ה</w:t>
      </w:r>
      <w:r>
        <w:rPr>
          <w:rFonts w:cs="David" w:hint="cs"/>
          <w:sz w:val="24"/>
          <w:szCs w:val="24"/>
          <w:rtl/>
        </w:rPr>
        <w:t>, פועלי</w:t>
      </w:r>
      <w:r w:rsidR="009D276E">
        <w:rPr>
          <w:rFonts w:cs="David" w:hint="cs"/>
          <w:sz w:val="24"/>
          <w:szCs w:val="24"/>
          <w:rtl/>
        </w:rPr>
        <w:t>ה</w:t>
      </w:r>
      <w:r>
        <w:rPr>
          <w:rFonts w:cs="David" w:hint="cs"/>
          <w:sz w:val="24"/>
          <w:szCs w:val="24"/>
          <w:rtl/>
        </w:rPr>
        <w:t xml:space="preserve"> ו/או משמשי</w:t>
      </w:r>
      <w:r w:rsidR="009D276E">
        <w:rPr>
          <w:rFonts w:cs="David" w:hint="cs"/>
          <w:sz w:val="24"/>
          <w:szCs w:val="24"/>
          <w:rtl/>
        </w:rPr>
        <w:t>ה</w:t>
      </w:r>
      <w:r>
        <w:rPr>
          <w:rFonts w:cs="David" w:hint="cs"/>
          <w:sz w:val="24"/>
          <w:szCs w:val="24"/>
          <w:rtl/>
        </w:rPr>
        <w:t xml:space="preserve"> ושלוחי</w:t>
      </w:r>
      <w:r w:rsidR="009D276E">
        <w:rPr>
          <w:rFonts w:cs="David" w:hint="cs"/>
          <w:sz w:val="24"/>
          <w:szCs w:val="24"/>
          <w:rtl/>
        </w:rPr>
        <w:t>ה</w:t>
      </w:r>
      <w:r>
        <w:rPr>
          <w:rFonts w:cs="David" w:hint="cs"/>
          <w:sz w:val="24"/>
          <w:szCs w:val="24"/>
          <w:rtl/>
        </w:rPr>
        <w:t>, ו/או הבאים מכוח</w:t>
      </w:r>
      <w:r w:rsidR="009D276E">
        <w:rPr>
          <w:rFonts w:cs="David" w:hint="cs"/>
          <w:sz w:val="24"/>
          <w:szCs w:val="24"/>
          <w:rtl/>
        </w:rPr>
        <w:t>ה</w:t>
      </w:r>
      <w:r>
        <w:rPr>
          <w:rFonts w:cs="David" w:hint="cs"/>
          <w:sz w:val="24"/>
          <w:szCs w:val="24"/>
          <w:rtl/>
        </w:rPr>
        <w:t xml:space="preserve"> ו/או הבאים מטעמ</w:t>
      </w:r>
      <w:r w:rsidR="009D276E">
        <w:rPr>
          <w:rFonts w:cs="David" w:hint="cs"/>
          <w:sz w:val="24"/>
          <w:szCs w:val="24"/>
          <w:rtl/>
        </w:rPr>
        <w:t>ה</w:t>
      </w:r>
      <w:r>
        <w:rPr>
          <w:rFonts w:cs="David" w:hint="cs"/>
          <w:sz w:val="24"/>
          <w:szCs w:val="24"/>
          <w:rtl/>
        </w:rPr>
        <w:t xml:space="preserve">. </w:t>
      </w:r>
    </w:p>
    <w:p w14:paraId="4CAE791D" w14:textId="77777777" w:rsidR="00F934E0" w:rsidRDefault="00000000">
      <w:pPr>
        <w:pStyle w:val="a3"/>
        <w:numPr>
          <w:ilvl w:val="0"/>
          <w:numId w:val="4"/>
        </w:numPr>
        <w:tabs>
          <w:tab w:val="left" w:pos="651"/>
        </w:tabs>
        <w:spacing w:before="120" w:after="120" w:line="360" w:lineRule="auto"/>
        <w:ind w:left="84" w:right="-284" w:hanging="709"/>
        <w:contextualSpacing w:val="0"/>
        <w:jc w:val="both"/>
        <w:rPr>
          <w:rFonts w:cs="David"/>
          <w:b/>
          <w:bCs/>
          <w:sz w:val="24"/>
          <w:szCs w:val="24"/>
          <w:rtl/>
        </w:rPr>
      </w:pPr>
      <w:r>
        <w:rPr>
          <w:rFonts w:cs="David" w:hint="cs"/>
          <w:b/>
          <w:bCs/>
          <w:sz w:val="24"/>
          <w:szCs w:val="24"/>
          <w:u w:val="single"/>
          <w:rtl/>
        </w:rPr>
        <w:t>הסעד המבוקש</w:t>
      </w:r>
      <w:r>
        <w:rPr>
          <w:rFonts w:cs="David" w:hint="cs"/>
          <w:b/>
          <w:bCs/>
          <w:sz w:val="24"/>
          <w:szCs w:val="24"/>
          <w:rtl/>
        </w:rPr>
        <w:t xml:space="preserve">: </w:t>
      </w:r>
    </w:p>
    <w:p w14:paraId="5C692533" w14:textId="1FDC9588"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לאור האמור להלן, על הנתבע</w:t>
      </w:r>
      <w:r w:rsidR="004855CC">
        <w:rPr>
          <w:rFonts w:cs="David" w:hint="cs"/>
          <w:sz w:val="24"/>
          <w:szCs w:val="24"/>
          <w:rtl/>
        </w:rPr>
        <w:t>ים 1-3 לשלם ביחד או לחוד</w:t>
      </w:r>
      <w:r>
        <w:rPr>
          <w:rFonts w:cs="David" w:hint="cs"/>
          <w:sz w:val="24"/>
          <w:szCs w:val="24"/>
          <w:rtl/>
        </w:rPr>
        <w:t xml:space="preserve"> לתובע</w:t>
      </w:r>
      <w:r w:rsidR="009D276E">
        <w:rPr>
          <w:rFonts w:cs="David" w:hint="cs"/>
          <w:sz w:val="24"/>
          <w:szCs w:val="24"/>
          <w:rtl/>
        </w:rPr>
        <w:t>ת</w:t>
      </w:r>
      <w:r>
        <w:rPr>
          <w:rFonts w:cs="David" w:hint="cs"/>
          <w:sz w:val="24"/>
          <w:szCs w:val="24"/>
          <w:rtl/>
        </w:rPr>
        <w:t xml:space="preserve"> את הסכומים כדלקמן, בצירוף הפרשי הצמדה וריבית כדין מיום הגשת התביעה ועד ליום התשלום המלא בפועל:</w:t>
      </w:r>
    </w:p>
    <w:p w14:paraId="491C586B" w14:textId="3DAD70D4" w:rsidR="00F934E0" w:rsidRPr="009D276E" w:rsidRDefault="00000000" w:rsidP="009D276E">
      <w:pPr>
        <w:pStyle w:val="a3"/>
        <w:numPr>
          <w:ilvl w:val="1"/>
          <w:numId w:val="5"/>
        </w:numPr>
        <w:tabs>
          <w:tab w:val="left" w:pos="651"/>
        </w:tabs>
        <w:spacing w:before="120" w:after="120" w:line="240" w:lineRule="auto"/>
        <w:ind w:left="788" w:right="-284" w:hanging="431"/>
        <w:contextualSpacing w:val="0"/>
        <w:jc w:val="both"/>
        <w:rPr>
          <w:rFonts w:cs="David"/>
          <w:sz w:val="24"/>
          <w:szCs w:val="24"/>
        </w:rPr>
      </w:pPr>
      <w:r>
        <w:rPr>
          <w:rFonts w:cs="David" w:hint="cs"/>
          <w:sz w:val="24"/>
          <w:szCs w:val="24"/>
          <w:rtl/>
        </w:rPr>
        <w:t xml:space="preserve">עלות תיקון ליקויי הבניה והפיקוח ההנדסי בסך של </w:t>
      </w:r>
      <w:r w:rsidR="005B5F4B">
        <w:rPr>
          <w:rFonts w:cs="David" w:hint="cs"/>
          <w:sz w:val="24"/>
          <w:szCs w:val="24"/>
          <w:rtl/>
        </w:rPr>
        <w:t>93,951</w:t>
      </w:r>
      <w:r>
        <w:rPr>
          <w:rFonts w:cs="David" w:hint="cs"/>
          <w:sz w:val="24"/>
          <w:szCs w:val="24"/>
          <w:rtl/>
        </w:rPr>
        <w:t xml:space="preserve"> ₪  כולל מע"מ בגין הליקויים, וזאת בהתאם לחוות הדעת המצורפ</w:t>
      </w:r>
      <w:r w:rsidR="009D276E">
        <w:rPr>
          <w:rFonts w:cs="David" w:hint="cs"/>
          <w:sz w:val="24"/>
          <w:szCs w:val="24"/>
          <w:rtl/>
        </w:rPr>
        <w:t>ת</w:t>
      </w:r>
      <w:r>
        <w:rPr>
          <w:rFonts w:cs="David" w:hint="cs"/>
          <w:sz w:val="24"/>
          <w:szCs w:val="24"/>
          <w:rtl/>
        </w:rPr>
        <w:t>.</w:t>
      </w:r>
      <w:r w:rsidR="00454A95">
        <w:rPr>
          <w:rFonts w:cs="David" w:hint="cs"/>
          <w:sz w:val="24"/>
          <w:szCs w:val="24"/>
          <w:rtl/>
        </w:rPr>
        <w:t xml:space="preserve"> וככל שלא יימצאו אריחים זהים מאותה סדרה יתווסף לכך סך של 58,000 ₪ - זאת בהתאם לסעיף 6.2 לחוות הדעת.</w:t>
      </w:r>
    </w:p>
    <w:p w14:paraId="5F78EA98" w14:textId="684D1B8B" w:rsidR="00F934E0" w:rsidRDefault="00000000">
      <w:pPr>
        <w:pStyle w:val="a3"/>
        <w:numPr>
          <w:ilvl w:val="1"/>
          <w:numId w:val="5"/>
        </w:numPr>
        <w:tabs>
          <w:tab w:val="left" w:pos="651"/>
        </w:tabs>
        <w:spacing w:before="120" w:after="120" w:line="240" w:lineRule="auto"/>
        <w:ind w:left="788" w:right="-284" w:hanging="431"/>
        <w:contextualSpacing w:val="0"/>
        <w:jc w:val="both"/>
        <w:rPr>
          <w:rFonts w:cs="David"/>
          <w:sz w:val="24"/>
          <w:szCs w:val="24"/>
        </w:rPr>
      </w:pPr>
      <w:r>
        <w:rPr>
          <w:rFonts w:cs="David" w:hint="cs"/>
          <w:sz w:val="24"/>
          <w:szCs w:val="24"/>
          <w:rtl/>
        </w:rPr>
        <w:t>פיצוי עגמת נפש</w:t>
      </w:r>
      <w:r w:rsidR="0025329A">
        <w:rPr>
          <w:rFonts w:cs="David" w:hint="cs"/>
          <w:sz w:val="24"/>
          <w:szCs w:val="24"/>
          <w:rtl/>
        </w:rPr>
        <w:t>, אי נוחות, אבדן הנאה,</w:t>
      </w:r>
      <w:r>
        <w:rPr>
          <w:rFonts w:cs="David" w:hint="cs"/>
          <w:sz w:val="24"/>
          <w:szCs w:val="24"/>
          <w:rtl/>
        </w:rPr>
        <w:t xml:space="preserve"> אבדן ימי עבודה ו/או הפרת הסכם בסך של </w:t>
      </w:r>
      <w:r w:rsidR="005B5F4B">
        <w:rPr>
          <w:rFonts w:cs="David" w:hint="cs"/>
          <w:sz w:val="24"/>
          <w:szCs w:val="24"/>
          <w:rtl/>
        </w:rPr>
        <w:t>40</w:t>
      </w:r>
      <w:r>
        <w:rPr>
          <w:rFonts w:cs="David" w:hint="cs"/>
          <w:sz w:val="24"/>
          <w:szCs w:val="24"/>
          <w:rtl/>
        </w:rPr>
        <w:t xml:space="preserve">,000 ₪. </w:t>
      </w:r>
    </w:p>
    <w:p w14:paraId="3CCCAE5F" w14:textId="6F557824" w:rsidR="00F934E0" w:rsidRDefault="00000000">
      <w:pPr>
        <w:pStyle w:val="a3"/>
        <w:numPr>
          <w:ilvl w:val="1"/>
          <w:numId w:val="5"/>
        </w:numPr>
        <w:tabs>
          <w:tab w:val="left" w:pos="651"/>
        </w:tabs>
        <w:spacing w:before="120" w:after="120" w:line="240" w:lineRule="auto"/>
        <w:ind w:left="788" w:right="-284" w:hanging="431"/>
        <w:contextualSpacing w:val="0"/>
        <w:jc w:val="both"/>
        <w:rPr>
          <w:rFonts w:cs="David"/>
          <w:sz w:val="24"/>
          <w:szCs w:val="24"/>
        </w:rPr>
      </w:pPr>
      <w:r>
        <w:rPr>
          <w:rFonts w:cs="David" w:hint="cs"/>
          <w:sz w:val="24"/>
          <w:szCs w:val="24"/>
          <w:rtl/>
        </w:rPr>
        <w:t xml:space="preserve">עלויות חוות דעת מומחה בסך של </w:t>
      </w:r>
      <w:r w:rsidR="00C335CD">
        <w:rPr>
          <w:rFonts w:cs="David" w:hint="cs"/>
          <w:sz w:val="24"/>
          <w:szCs w:val="24"/>
          <w:rtl/>
        </w:rPr>
        <w:t>3,606</w:t>
      </w:r>
      <w:r>
        <w:rPr>
          <w:rFonts w:cs="David" w:hint="cs"/>
          <w:sz w:val="24"/>
          <w:szCs w:val="24"/>
          <w:rtl/>
        </w:rPr>
        <w:t xml:space="preserve"> ₪.</w:t>
      </w:r>
    </w:p>
    <w:p w14:paraId="134A5499" w14:textId="7123CA0D" w:rsidR="00F934E0" w:rsidRDefault="00000000">
      <w:pPr>
        <w:pStyle w:val="a3"/>
        <w:numPr>
          <w:ilvl w:val="1"/>
          <w:numId w:val="5"/>
        </w:numPr>
        <w:tabs>
          <w:tab w:val="left" w:pos="651"/>
        </w:tabs>
        <w:spacing w:before="120" w:after="120" w:line="240" w:lineRule="auto"/>
        <w:ind w:left="788" w:right="-284" w:hanging="431"/>
        <w:contextualSpacing w:val="0"/>
        <w:jc w:val="both"/>
        <w:rPr>
          <w:rFonts w:cs="David"/>
          <w:sz w:val="24"/>
          <w:szCs w:val="24"/>
        </w:rPr>
      </w:pPr>
      <w:r>
        <w:rPr>
          <w:rFonts w:cs="David" w:hint="cs"/>
          <w:sz w:val="24"/>
          <w:szCs w:val="24"/>
          <w:rtl/>
        </w:rPr>
        <w:t>עלות דיור חליפי בזמן תיקון הליקויים בסך של 20,000 ₪.</w:t>
      </w:r>
      <w:r>
        <w:rPr>
          <w:rFonts w:cs="David" w:hint="cs"/>
          <w:b/>
          <w:bCs/>
          <w:sz w:val="24"/>
          <w:szCs w:val="24"/>
          <w:rtl/>
        </w:rPr>
        <w:tab/>
      </w:r>
    </w:p>
    <w:p w14:paraId="259C1C25" w14:textId="77777777" w:rsidR="00F934E0" w:rsidRDefault="00000000">
      <w:pPr>
        <w:pStyle w:val="a3"/>
        <w:numPr>
          <w:ilvl w:val="0"/>
          <w:numId w:val="4"/>
        </w:numPr>
        <w:tabs>
          <w:tab w:val="left" w:pos="651"/>
        </w:tabs>
        <w:spacing w:before="120" w:after="120" w:line="360" w:lineRule="auto"/>
        <w:ind w:left="84" w:right="-284" w:hanging="709"/>
        <w:contextualSpacing w:val="0"/>
        <w:jc w:val="both"/>
        <w:rPr>
          <w:rFonts w:cs="David"/>
          <w:sz w:val="24"/>
          <w:szCs w:val="24"/>
          <w:rtl/>
        </w:rPr>
      </w:pPr>
      <w:r>
        <w:rPr>
          <w:rFonts w:cs="David" w:hint="cs"/>
          <w:b/>
          <w:bCs/>
          <w:sz w:val="24"/>
          <w:szCs w:val="24"/>
          <w:u w:val="single"/>
          <w:rtl/>
        </w:rPr>
        <w:t>תמצית העובדות הנחוצות לביסוס עילת התביעה ומתי נולדה</w:t>
      </w:r>
      <w:r>
        <w:rPr>
          <w:rFonts w:cs="David" w:hint="cs"/>
          <w:sz w:val="24"/>
          <w:szCs w:val="24"/>
          <w:rtl/>
        </w:rPr>
        <w:t xml:space="preserve">: </w:t>
      </w:r>
    </w:p>
    <w:p w14:paraId="70F07182" w14:textId="2FB2B216"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החזקה בבית נמסרה לידי התובע</w:t>
      </w:r>
      <w:r w:rsidR="009D276E">
        <w:rPr>
          <w:rFonts w:cs="David" w:hint="cs"/>
          <w:sz w:val="24"/>
          <w:szCs w:val="24"/>
          <w:rtl/>
        </w:rPr>
        <w:t xml:space="preserve">ת ביום </w:t>
      </w:r>
      <w:r w:rsidR="00454A95">
        <w:rPr>
          <w:rFonts w:cs="David" w:hint="cs"/>
          <w:sz w:val="24"/>
          <w:szCs w:val="24"/>
          <w:rtl/>
        </w:rPr>
        <w:t>15.7.2019</w:t>
      </w:r>
      <w:r>
        <w:rPr>
          <w:rFonts w:cs="David" w:hint="cs"/>
          <w:sz w:val="24"/>
          <w:szCs w:val="24"/>
          <w:rtl/>
        </w:rPr>
        <w:t xml:space="preserve"> לאחר מסירת הבית לתובע</w:t>
      </w:r>
      <w:r w:rsidR="00411AEC">
        <w:rPr>
          <w:rFonts w:cs="David" w:hint="cs"/>
          <w:sz w:val="24"/>
          <w:szCs w:val="24"/>
          <w:rtl/>
        </w:rPr>
        <w:t>ת</w:t>
      </w:r>
      <w:r>
        <w:rPr>
          <w:rFonts w:cs="David" w:hint="cs"/>
          <w:sz w:val="24"/>
          <w:szCs w:val="24"/>
          <w:rtl/>
        </w:rPr>
        <w:t xml:space="preserve"> נתגלו ב</w:t>
      </w:r>
      <w:r w:rsidR="009D276E">
        <w:rPr>
          <w:rFonts w:cs="David" w:hint="cs"/>
          <w:sz w:val="24"/>
          <w:szCs w:val="24"/>
          <w:rtl/>
        </w:rPr>
        <w:t>דירה</w:t>
      </w:r>
      <w:r>
        <w:rPr>
          <w:rFonts w:cs="David" w:hint="cs"/>
          <w:sz w:val="24"/>
          <w:szCs w:val="24"/>
          <w:rtl/>
        </w:rPr>
        <w:t xml:space="preserve"> אי התאמות, ליקויי בניה ופגמים רבים וחמורים  (להלן: "</w:t>
      </w:r>
      <w:r>
        <w:rPr>
          <w:rFonts w:cs="David" w:hint="cs"/>
          <w:b/>
          <w:bCs/>
          <w:sz w:val="24"/>
          <w:szCs w:val="24"/>
          <w:rtl/>
        </w:rPr>
        <w:t>הליקויים</w:t>
      </w:r>
      <w:r>
        <w:rPr>
          <w:rFonts w:cs="David" w:hint="cs"/>
          <w:sz w:val="24"/>
          <w:szCs w:val="24"/>
          <w:rtl/>
        </w:rPr>
        <w:t>" ו/או "</w:t>
      </w:r>
      <w:r>
        <w:rPr>
          <w:rFonts w:cs="David" w:hint="cs"/>
          <w:b/>
          <w:bCs/>
          <w:sz w:val="24"/>
          <w:szCs w:val="24"/>
          <w:rtl/>
        </w:rPr>
        <w:t>ליקויי הבניה</w:t>
      </w:r>
      <w:r>
        <w:rPr>
          <w:rFonts w:cs="David" w:hint="cs"/>
          <w:sz w:val="24"/>
          <w:szCs w:val="24"/>
          <w:rtl/>
        </w:rPr>
        <w:t>"), אשר אינם מאפשרים מגורים ושימוש סביר וראוי ב</w:t>
      </w:r>
      <w:r w:rsidR="009D276E">
        <w:rPr>
          <w:rFonts w:cs="David" w:hint="cs"/>
          <w:sz w:val="24"/>
          <w:szCs w:val="24"/>
          <w:rtl/>
        </w:rPr>
        <w:t>דירה</w:t>
      </w:r>
      <w:r>
        <w:rPr>
          <w:rFonts w:cs="David" w:hint="cs"/>
          <w:sz w:val="24"/>
          <w:szCs w:val="24"/>
          <w:rtl/>
        </w:rPr>
        <w:t xml:space="preserve"> אשר הי</w:t>
      </w:r>
      <w:r w:rsidR="00411AEC">
        <w:rPr>
          <w:rFonts w:cs="David" w:hint="cs"/>
          <w:sz w:val="24"/>
          <w:szCs w:val="24"/>
          <w:rtl/>
        </w:rPr>
        <w:t>נה</w:t>
      </w:r>
      <w:r>
        <w:rPr>
          <w:rFonts w:cs="David" w:hint="cs"/>
          <w:sz w:val="24"/>
          <w:szCs w:val="24"/>
          <w:rtl/>
        </w:rPr>
        <w:t xml:space="preserve"> כאמור, דיר</w:t>
      </w:r>
      <w:r w:rsidR="00411AEC">
        <w:rPr>
          <w:rFonts w:cs="David" w:hint="cs"/>
          <w:sz w:val="24"/>
          <w:szCs w:val="24"/>
          <w:rtl/>
        </w:rPr>
        <w:t xml:space="preserve">ה </w:t>
      </w:r>
      <w:r>
        <w:rPr>
          <w:rFonts w:cs="David" w:hint="cs"/>
          <w:sz w:val="24"/>
          <w:szCs w:val="24"/>
          <w:rtl/>
        </w:rPr>
        <w:t>חדש</w:t>
      </w:r>
      <w:r w:rsidR="00411AEC">
        <w:rPr>
          <w:rFonts w:cs="David" w:hint="cs"/>
          <w:sz w:val="24"/>
          <w:szCs w:val="24"/>
          <w:rtl/>
        </w:rPr>
        <w:t xml:space="preserve">ה </w:t>
      </w:r>
      <w:r>
        <w:rPr>
          <w:rFonts w:cs="David" w:hint="cs"/>
          <w:sz w:val="24"/>
          <w:szCs w:val="24"/>
          <w:rtl/>
        </w:rPr>
        <w:t>ואמור</w:t>
      </w:r>
      <w:r w:rsidR="00411AEC">
        <w:rPr>
          <w:rFonts w:cs="David" w:hint="cs"/>
          <w:sz w:val="24"/>
          <w:szCs w:val="24"/>
          <w:rtl/>
        </w:rPr>
        <w:t>ה</w:t>
      </w:r>
      <w:r>
        <w:rPr>
          <w:rFonts w:cs="David" w:hint="cs"/>
          <w:sz w:val="24"/>
          <w:szCs w:val="24"/>
          <w:rtl/>
        </w:rPr>
        <w:t xml:space="preserve"> להיות במצב תקין. </w:t>
      </w:r>
    </w:p>
    <w:p w14:paraId="6F58D5C9" w14:textId="51417F53" w:rsidR="005B5F4B" w:rsidRPr="005B5F4B" w:rsidRDefault="00711D70" w:rsidP="005B5F4B">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לאחר גילוי הליקויים ב</w:t>
      </w:r>
      <w:r w:rsidR="009D276E">
        <w:rPr>
          <w:rFonts w:cs="David" w:hint="cs"/>
          <w:sz w:val="24"/>
          <w:szCs w:val="24"/>
          <w:rtl/>
        </w:rPr>
        <w:t>דירה</w:t>
      </w:r>
      <w:r>
        <w:rPr>
          <w:rFonts w:cs="David" w:hint="cs"/>
          <w:sz w:val="24"/>
          <w:szCs w:val="24"/>
          <w:rtl/>
        </w:rPr>
        <w:t>, פנ</w:t>
      </w:r>
      <w:r w:rsidR="00411AEC">
        <w:rPr>
          <w:rFonts w:cs="David" w:hint="cs"/>
          <w:sz w:val="24"/>
          <w:szCs w:val="24"/>
          <w:rtl/>
        </w:rPr>
        <w:t>ת</w:t>
      </w:r>
      <w:r>
        <w:rPr>
          <w:rFonts w:cs="David" w:hint="cs"/>
          <w:sz w:val="24"/>
          <w:szCs w:val="24"/>
          <w:rtl/>
        </w:rPr>
        <w:t>ה ה</w:t>
      </w:r>
      <w:r w:rsidR="009D276E">
        <w:rPr>
          <w:rFonts w:cs="David" w:hint="cs"/>
          <w:sz w:val="24"/>
          <w:szCs w:val="24"/>
          <w:rtl/>
        </w:rPr>
        <w:t>תובעת</w:t>
      </w:r>
      <w:r>
        <w:rPr>
          <w:rFonts w:cs="David" w:hint="cs"/>
          <w:sz w:val="24"/>
          <w:szCs w:val="24"/>
          <w:rtl/>
        </w:rPr>
        <w:t xml:space="preserve"> ו/או מי מטעמ</w:t>
      </w:r>
      <w:r w:rsidR="00411AEC">
        <w:rPr>
          <w:rFonts w:cs="David" w:hint="cs"/>
          <w:sz w:val="24"/>
          <w:szCs w:val="24"/>
          <w:rtl/>
        </w:rPr>
        <w:t>ה</w:t>
      </w:r>
      <w:r>
        <w:rPr>
          <w:rFonts w:cs="David" w:hint="cs"/>
          <w:sz w:val="24"/>
          <w:szCs w:val="24"/>
          <w:rtl/>
        </w:rPr>
        <w:t xml:space="preserve"> ל</w:t>
      </w:r>
      <w:r w:rsidR="009D276E">
        <w:rPr>
          <w:rFonts w:cs="David" w:hint="cs"/>
          <w:sz w:val="24"/>
          <w:szCs w:val="24"/>
          <w:rtl/>
        </w:rPr>
        <w:t>נתבעת</w:t>
      </w:r>
      <w:r>
        <w:rPr>
          <w:rFonts w:cs="David" w:hint="cs"/>
          <w:sz w:val="24"/>
          <w:szCs w:val="24"/>
          <w:rtl/>
        </w:rPr>
        <w:t xml:space="preserve"> מספר רב של פעמים, הן בכתב והן בעל פה, בדרישה ש</w:t>
      </w:r>
      <w:r w:rsidR="00411AEC">
        <w:rPr>
          <w:rFonts w:cs="David" w:hint="cs"/>
          <w:sz w:val="24"/>
          <w:szCs w:val="24"/>
          <w:rtl/>
        </w:rPr>
        <w:t>ת</w:t>
      </w:r>
      <w:r>
        <w:rPr>
          <w:rFonts w:cs="David" w:hint="cs"/>
          <w:sz w:val="24"/>
          <w:szCs w:val="24"/>
          <w:rtl/>
        </w:rPr>
        <w:t>מלא את חובת</w:t>
      </w:r>
      <w:r w:rsidR="00411AEC">
        <w:rPr>
          <w:rFonts w:cs="David" w:hint="cs"/>
          <w:sz w:val="24"/>
          <w:szCs w:val="24"/>
          <w:rtl/>
        </w:rPr>
        <w:t>ה</w:t>
      </w:r>
      <w:r>
        <w:rPr>
          <w:rFonts w:cs="David" w:hint="cs"/>
          <w:sz w:val="24"/>
          <w:szCs w:val="24"/>
          <w:rtl/>
        </w:rPr>
        <w:t xml:space="preserve"> ו</w:t>
      </w:r>
      <w:r w:rsidR="00411AEC">
        <w:rPr>
          <w:rFonts w:cs="David" w:hint="cs"/>
          <w:sz w:val="24"/>
          <w:szCs w:val="24"/>
          <w:rtl/>
        </w:rPr>
        <w:t>ת</w:t>
      </w:r>
      <w:r>
        <w:rPr>
          <w:rFonts w:cs="David" w:hint="cs"/>
          <w:sz w:val="24"/>
          <w:szCs w:val="24"/>
          <w:rtl/>
        </w:rPr>
        <w:t>תקן את הליקויים השונים, אלא שה</w:t>
      </w:r>
      <w:r w:rsidR="009D276E">
        <w:rPr>
          <w:rFonts w:cs="David" w:hint="cs"/>
          <w:sz w:val="24"/>
          <w:szCs w:val="24"/>
          <w:rtl/>
        </w:rPr>
        <w:t>נתבעת</w:t>
      </w:r>
      <w:r>
        <w:rPr>
          <w:rFonts w:cs="David" w:hint="cs"/>
          <w:sz w:val="24"/>
          <w:szCs w:val="24"/>
          <w:rtl/>
        </w:rPr>
        <w:t xml:space="preserve"> לא מילא</w:t>
      </w:r>
      <w:r w:rsidR="00411AEC">
        <w:rPr>
          <w:rFonts w:cs="David" w:hint="cs"/>
          <w:sz w:val="24"/>
          <w:szCs w:val="24"/>
          <w:rtl/>
        </w:rPr>
        <w:t>ה</w:t>
      </w:r>
      <w:r>
        <w:rPr>
          <w:rFonts w:cs="David" w:hint="cs"/>
          <w:sz w:val="24"/>
          <w:szCs w:val="24"/>
          <w:rtl/>
        </w:rPr>
        <w:t xml:space="preserve"> אחר חובת</w:t>
      </w:r>
      <w:r w:rsidR="00411AEC">
        <w:rPr>
          <w:rFonts w:cs="David" w:hint="cs"/>
          <w:sz w:val="24"/>
          <w:szCs w:val="24"/>
          <w:rtl/>
        </w:rPr>
        <w:t>ה</w:t>
      </w:r>
      <w:r>
        <w:rPr>
          <w:rFonts w:cs="David" w:hint="cs"/>
          <w:sz w:val="24"/>
          <w:szCs w:val="24"/>
          <w:rtl/>
        </w:rPr>
        <w:t xml:space="preserve"> זו ולא ביצע את התיקונים הדרושים, ולמעשה על אף הבטחות, ביצע</w:t>
      </w:r>
      <w:r w:rsidR="00710EFF">
        <w:rPr>
          <w:rFonts w:cs="David" w:hint="cs"/>
          <w:sz w:val="24"/>
          <w:szCs w:val="24"/>
          <w:rtl/>
        </w:rPr>
        <w:t xml:space="preserve">ה </w:t>
      </w:r>
      <w:r>
        <w:rPr>
          <w:rFonts w:cs="David" w:hint="cs"/>
          <w:sz w:val="24"/>
          <w:szCs w:val="24"/>
          <w:rtl/>
        </w:rPr>
        <w:t>תיקונים</w:t>
      </w:r>
      <w:r w:rsidR="00710EFF">
        <w:rPr>
          <w:rFonts w:cs="David" w:hint="cs"/>
          <w:sz w:val="24"/>
          <w:szCs w:val="24"/>
          <w:rtl/>
        </w:rPr>
        <w:t xml:space="preserve"> באופן רשלני באופן שהליקויים חזרו ואף הוחמרו</w:t>
      </w:r>
      <w:r>
        <w:rPr>
          <w:rFonts w:cs="David" w:hint="cs"/>
          <w:sz w:val="24"/>
          <w:szCs w:val="24"/>
          <w:rtl/>
        </w:rPr>
        <w:t>.</w:t>
      </w:r>
    </w:p>
    <w:p w14:paraId="0E5701CF" w14:textId="77777777" w:rsidR="00F934E0" w:rsidRDefault="00000000" w:rsidP="00411AEC">
      <w:pPr>
        <w:pStyle w:val="a3"/>
        <w:tabs>
          <w:tab w:val="left" w:pos="651"/>
        </w:tabs>
        <w:spacing w:before="120" w:after="120" w:line="360" w:lineRule="auto"/>
        <w:ind w:left="84" w:right="-284"/>
        <w:contextualSpacing w:val="0"/>
        <w:jc w:val="both"/>
        <w:rPr>
          <w:rFonts w:cs="David"/>
          <w:sz w:val="24"/>
          <w:szCs w:val="24"/>
          <w:rtl/>
        </w:rPr>
      </w:pPr>
      <w:r>
        <w:rPr>
          <w:rFonts w:cs="David" w:hint="cs"/>
          <w:b/>
          <w:bCs/>
          <w:sz w:val="24"/>
          <w:szCs w:val="24"/>
          <w:u w:val="single"/>
          <w:rtl/>
        </w:rPr>
        <w:t>העובדות המקנות סמכות לבית המשפט</w:t>
      </w:r>
      <w:r>
        <w:rPr>
          <w:rFonts w:cs="David" w:hint="cs"/>
          <w:sz w:val="24"/>
          <w:szCs w:val="24"/>
          <w:rtl/>
        </w:rPr>
        <w:t xml:space="preserve">: </w:t>
      </w:r>
    </w:p>
    <w:p w14:paraId="3AED24BC" w14:textId="77777777"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lastRenderedPageBreak/>
        <w:t xml:space="preserve">לבית משפט נכבד זה  נתונה הסמכות העניינית והמקומית לדון בתובענה זו לאור סכום התביעה ומיקום המקרקעין. </w:t>
      </w:r>
    </w:p>
    <w:p w14:paraId="36A72587" w14:textId="77777777" w:rsidR="00F934E0" w:rsidRDefault="00000000">
      <w:pPr>
        <w:tabs>
          <w:tab w:val="left" w:pos="651"/>
        </w:tabs>
        <w:spacing w:before="120" w:after="120" w:line="360" w:lineRule="auto"/>
        <w:ind w:left="720" w:right="-284" w:hanging="720"/>
        <w:jc w:val="center"/>
        <w:rPr>
          <w:rFonts w:cs="David"/>
          <w:b/>
          <w:bCs/>
          <w:sz w:val="24"/>
          <w:szCs w:val="24"/>
          <w:u w:val="single"/>
          <w:rtl/>
        </w:rPr>
      </w:pPr>
      <w:r>
        <w:rPr>
          <w:rFonts w:cs="David" w:hint="cs"/>
          <w:b/>
          <w:bCs/>
          <w:sz w:val="24"/>
          <w:szCs w:val="24"/>
          <w:u w:val="single"/>
          <w:rtl/>
        </w:rPr>
        <w:t>חלק שלישי</w:t>
      </w:r>
    </w:p>
    <w:p w14:paraId="45576EBB" w14:textId="77777777" w:rsidR="00F934E0" w:rsidRDefault="00000000">
      <w:pPr>
        <w:pStyle w:val="a3"/>
        <w:numPr>
          <w:ilvl w:val="0"/>
          <w:numId w:val="4"/>
        </w:numPr>
        <w:tabs>
          <w:tab w:val="left" w:pos="651"/>
        </w:tabs>
        <w:spacing w:before="120" w:after="120" w:line="360" w:lineRule="auto"/>
        <w:ind w:left="84" w:right="-284" w:hanging="709"/>
        <w:contextualSpacing w:val="0"/>
        <w:jc w:val="both"/>
        <w:rPr>
          <w:rFonts w:cs="David"/>
          <w:b/>
          <w:bCs/>
          <w:sz w:val="24"/>
          <w:szCs w:val="24"/>
          <w:rtl/>
        </w:rPr>
      </w:pPr>
      <w:r>
        <w:rPr>
          <w:rFonts w:cs="David" w:hint="cs"/>
          <w:b/>
          <w:bCs/>
          <w:sz w:val="24"/>
          <w:szCs w:val="24"/>
          <w:u w:val="single"/>
          <w:rtl/>
        </w:rPr>
        <w:t>החלק העובדתי</w:t>
      </w:r>
    </w:p>
    <w:p w14:paraId="463FC8BC" w14:textId="0C78AC0D"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בין ה</w:t>
      </w:r>
      <w:r w:rsidR="009D276E">
        <w:rPr>
          <w:rFonts w:cs="David" w:hint="cs"/>
          <w:sz w:val="24"/>
          <w:szCs w:val="24"/>
          <w:rtl/>
        </w:rPr>
        <w:t>תובעת</w:t>
      </w:r>
      <w:r>
        <w:rPr>
          <w:rFonts w:cs="David" w:hint="cs"/>
          <w:sz w:val="24"/>
          <w:szCs w:val="24"/>
          <w:rtl/>
        </w:rPr>
        <w:t xml:space="preserve"> ל</w:t>
      </w:r>
      <w:r w:rsidR="00411AEC">
        <w:rPr>
          <w:rFonts w:cs="David" w:hint="cs"/>
          <w:sz w:val="24"/>
          <w:szCs w:val="24"/>
          <w:rtl/>
        </w:rPr>
        <w:t>מוכרים</w:t>
      </w:r>
      <w:r>
        <w:rPr>
          <w:rFonts w:cs="David" w:hint="cs"/>
          <w:sz w:val="24"/>
          <w:szCs w:val="24"/>
          <w:rtl/>
        </w:rPr>
        <w:t xml:space="preserve"> נחתם הסכם מכר, </w:t>
      </w:r>
      <w:r w:rsidR="00411AEC">
        <w:rPr>
          <w:rFonts w:cs="David" w:hint="cs"/>
          <w:sz w:val="24"/>
          <w:szCs w:val="24"/>
          <w:rtl/>
        </w:rPr>
        <w:t xml:space="preserve">כאשר המוכרים ערכו הסכם שיתוף וכן התקשרו עם הנתבעת </w:t>
      </w:r>
      <w:r w:rsidR="00411AEC">
        <w:rPr>
          <w:rFonts w:cs="David"/>
          <w:sz w:val="24"/>
          <w:szCs w:val="24"/>
          <w:rtl/>
        </w:rPr>
        <w:t>–</w:t>
      </w:r>
      <w:r w:rsidR="00411AEC">
        <w:rPr>
          <w:rFonts w:cs="David" w:hint="cs"/>
          <w:sz w:val="24"/>
          <w:szCs w:val="24"/>
          <w:rtl/>
        </w:rPr>
        <w:t xml:space="preserve"> אשר הינה חברה קבלנית בהסכם מיום 31.8.2017 בהסכם בניה פאושלית (להלן: </w:t>
      </w:r>
      <w:r w:rsidR="00411AEC" w:rsidRPr="00411AEC">
        <w:rPr>
          <w:rFonts w:cs="David" w:hint="cs"/>
          <w:b/>
          <w:bCs/>
          <w:sz w:val="24"/>
          <w:szCs w:val="24"/>
          <w:rtl/>
        </w:rPr>
        <w:t>"הסכם הבניה"</w:t>
      </w:r>
      <w:r w:rsidR="00411AEC">
        <w:rPr>
          <w:rFonts w:cs="David" w:hint="cs"/>
          <w:sz w:val="24"/>
          <w:szCs w:val="24"/>
          <w:rtl/>
        </w:rPr>
        <w:t xml:space="preserve">). במסגרת הסכם הבניה התחייבה הנתבעת לבנות את הממכר באופן מקצועי ואיכותי </w:t>
      </w:r>
      <w:r w:rsidR="00411AEC">
        <w:rPr>
          <w:rFonts w:cs="David"/>
          <w:sz w:val="24"/>
          <w:szCs w:val="24"/>
          <w:rtl/>
        </w:rPr>
        <w:t>–</w:t>
      </w:r>
      <w:r w:rsidR="00411AEC">
        <w:rPr>
          <w:rFonts w:cs="David" w:hint="cs"/>
          <w:sz w:val="24"/>
          <w:szCs w:val="24"/>
          <w:rtl/>
        </w:rPr>
        <w:t xml:space="preserve"> כאשר הנתבעת הינה המוכר לעניין אחריות חוק המכר, לרבות בכל נושא הליקויים</w:t>
      </w:r>
      <w:r>
        <w:rPr>
          <w:rFonts w:cs="David" w:hint="cs"/>
          <w:sz w:val="24"/>
          <w:szCs w:val="24"/>
          <w:rtl/>
        </w:rPr>
        <w:t>.</w:t>
      </w:r>
    </w:p>
    <w:p w14:paraId="1804B51B" w14:textId="1608573E" w:rsidR="00F934E0" w:rsidRDefault="00000000">
      <w:pPr>
        <w:pStyle w:val="a3"/>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העתק </w:t>
      </w:r>
      <w:r w:rsidR="00411AEC">
        <w:rPr>
          <w:rFonts w:cs="David" w:hint="cs"/>
          <w:sz w:val="24"/>
          <w:szCs w:val="24"/>
          <w:rtl/>
        </w:rPr>
        <w:t>ה</w:t>
      </w:r>
      <w:r>
        <w:rPr>
          <w:rFonts w:cs="David" w:hint="cs"/>
          <w:sz w:val="24"/>
          <w:szCs w:val="24"/>
          <w:rtl/>
        </w:rPr>
        <w:t>הסכם</w:t>
      </w:r>
      <w:r w:rsidR="00411AEC">
        <w:rPr>
          <w:rFonts w:cs="David" w:hint="cs"/>
          <w:sz w:val="24"/>
          <w:szCs w:val="24"/>
          <w:rtl/>
        </w:rPr>
        <w:t xml:space="preserve"> בין המוכרים לתובעת מצ"ב כ</w:t>
      </w:r>
      <w:r>
        <w:rPr>
          <w:rFonts w:cs="David" w:hint="cs"/>
          <w:b/>
          <w:bCs/>
          <w:sz w:val="24"/>
          <w:szCs w:val="24"/>
          <w:u w:val="single"/>
          <w:rtl/>
        </w:rPr>
        <w:t>נספח 1.</w:t>
      </w:r>
    </w:p>
    <w:p w14:paraId="0FD15CA1" w14:textId="3C2E80DE" w:rsidR="005B5F4B" w:rsidRDefault="005B5F4B" w:rsidP="005B5F4B">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יצוין כי בהסכם אמור להיות מצורף הסכם השיתוף, וכן הסכם המכר אף מפנה להסכם הבניה עצמו -אך כאשר פנתה התובעת באמצעות הח"מ לב"כ המוכרים לקבלת המסמכים, אלו לא נענו לדרישות.</w:t>
      </w:r>
    </w:p>
    <w:p w14:paraId="699604BA" w14:textId="4ECA33F3" w:rsidR="005B5F4B" w:rsidRDefault="005B5F4B" w:rsidP="005B5F4B">
      <w:pPr>
        <w:pStyle w:val="a3"/>
        <w:tabs>
          <w:tab w:val="left" w:pos="651"/>
        </w:tabs>
        <w:spacing w:before="120" w:after="120" w:line="360" w:lineRule="auto"/>
        <w:ind w:left="-199" w:right="-284"/>
        <w:contextualSpacing w:val="0"/>
        <w:jc w:val="both"/>
        <w:rPr>
          <w:rFonts w:cs="David"/>
          <w:sz w:val="24"/>
          <w:szCs w:val="24"/>
        </w:rPr>
      </w:pPr>
      <w:r>
        <w:rPr>
          <w:rFonts w:cs="David" w:hint="cs"/>
          <w:sz w:val="24"/>
          <w:szCs w:val="24"/>
          <w:rtl/>
        </w:rPr>
        <w:t>העתק הפניות מצ"ב כ</w:t>
      </w:r>
      <w:r w:rsidRPr="005B5F4B">
        <w:rPr>
          <w:rFonts w:cs="David" w:hint="cs"/>
          <w:b/>
          <w:bCs/>
          <w:sz w:val="24"/>
          <w:szCs w:val="24"/>
          <w:u w:val="single"/>
          <w:rtl/>
        </w:rPr>
        <w:t>נספח 2</w:t>
      </w:r>
    </w:p>
    <w:p w14:paraId="44A8D7DB" w14:textId="4E2F544D" w:rsidR="005B5F4B" w:rsidRPr="005B5F4B" w:rsidRDefault="00000000" w:rsidP="005B5F4B">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ה</w:t>
      </w:r>
      <w:r w:rsidR="009D276E">
        <w:rPr>
          <w:rFonts w:cs="David" w:hint="cs"/>
          <w:sz w:val="24"/>
          <w:szCs w:val="24"/>
          <w:rtl/>
        </w:rPr>
        <w:t>דירה</w:t>
      </w:r>
      <w:r>
        <w:rPr>
          <w:rFonts w:cs="David" w:hint="cs"/>
          <w:sz w:val="24"/>
          <w:szCs w:val="24"/>
          <w:rtl/>
        </w:rPr>
        <w:t xml:space="preserve"> נמסר ל</w:t>
      </w:r>
      <w:r w:rsidR="00411AEC">
        <w:rPr>
          <w:rFonts w:cs="David" w:hint="cs"/>
          <w:sz w:val="24"/>
          <w:szCs w:val="24"/>
          <w:rtl/>
        </w:rPr>
        <w:t>תובעת</w:t>
      </w:r>
      <w:r>
        <w:rPr>
          <w:rFonts w:cs="David" w:hint="cs"/>
          <w:sz w:val="24"/>
          <w:szCs w:val="24"/>
          <w:rtl/>
        </w:rPr>
        <w:t xml:space="preserve"> ב</w:t>
      </w:r>
      <w:r w:rsidR="00411AEC">
        <w:rPr>
          <w:rFonts w:cs="David" w:hint="cs"/>
          <w:sz w:val="24"/>
          <w:szCs w:val="24"/>
          <w:rtl/>
        </w:rPr>
        <w:t xml:space="preserve">יום </w:t>
      </w:r>
      <w:r w:rsidR="00454A95">
        <w:rPr>
          <w:rFonts w:cs="David" w:hint="cs"/>
          <w:sz w:val="24"/>
          <w:szCs w:val="24"/>
          <w:rtl/>
        </w:rPr>
        <w:t>15.7.2019.</w:t>
      </w:r>
    </w:p>
    <w:p w14:paraId="53E21D24" w14:textId="246E6034"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ה</w:t>
      </w:r>
      <w:r w:rsidR="009D276E">
        <w:rPr>
          <w:rFonts w:cs="David" w:hint="cs"/>
          <w:sz w:val="24"/>
          <w:szCs w:val="24"/>
          <w:rtl/>
        </w:rPr>
        <w:t>נתבעת</w:t>
      </w:r>
      <w:r>
        <w:rPr>
          <w:rFonts w:cs="David" w:hint="cs"/>
          <w:sz w:val="24"/>
          <w:szCs w:val="24"/>
          <w:rtl/>
        </w:rPr>
        <w:t xml:space="preserve"> הי</w:t>
      </w:r>
      <w:r w:rsidR="00411AEC">
        <w:rPr>
          <w:rFonts w:cs="David" w:hint="cs"/>
          <w:sz w:val="24"/>
          <w:szCs w:val="24"/>
          <w:rtl/>
        </w:rPr>
        <w:t>ית</w:t>
      </w:r>
      <w:r>
        <w:rPr>
          <w:rFonts w:cs="David" w:hint="cs"/>
          <w:sz w:val="24"/>
          <w:szCs w:val="24"/>
          <w:rtl/>
        </w:rPr>
        <w:t>ה מחויב</w:t>
      </w:r>
      <w:r w:rsidR="00411AEC">
        <w:rPr>
          <w:rFonts w:cs="David" w:hint="cs"/>
          <w:sz w:val="24"/>
          <w:szCs w:val="24"/>
          <w:rtl/>
        </w:rPr>
        <w:t>ת</w:t>
      </w:r>
      <w:r>
        <w:rPr>
          <w:rFonts w:cs="David" w:hint="cs"/>
          <w:sz w:val="24"/>
          <w:szCs w:val="24"/>
          <w:rtl/>
        </w:rPr>
        <w:t>, על פי ההסכם ועל פי דין, לתכנן ולבנות את ה</w:t>
      </w:r>
      <w:r w:rsidR="009D276E">
        <w:rPr>
          <w:rFonts w:cs="David" w:hint="cs"/>
          <w:sz w:val="24"/>
          <w:szCs w:val="24"/>
          <w:rtl/>
        </w:rPr>
        <w:t>דירה</w:t>
      </w:r>
      <w:r>
        <w:rPr>
          <w:rFonts w:cs="David" w:hint="cs"/>
          <w:sz w:val="24"/>
          <w:szCs w:val="24"/>
          <w:rtl/>
        </w:rPr>
        <w:t xml:space="preserve"> ולפקח על בניי</w:t>
      </w:r>
      <w:r w:rsidR="00411AEC">
        <w:rPr>
          <w:rFonts w:cs="David" w:hint="cs"/>
          <w:sz w:val="24"/>
          <w:szCs w:val="24"/>
          <w:rtl/>
        </w:rPr>
        <w:t>תה</w:t>
      </w:r>
      <w:r>
        <w:rPr>
          <w:rFonts w:cs="David" w:hint="cs"/>
          <w:sz w:val="24"/>
          <w:szCs w:val="24"/>
          <w:rtl/>
        </w:rPr>
        <w:t xml:space="preserve"> במומחיות ובמקצועיות ולעשות שימוש בחומרים נאותים וטובים, והכל בהתאם למפרט, לתוכניות ולהוראות הדין. עוד הי</w:t>
      </w:r>
      <w:r w:rsidR="00411AEC">
        <w:rPr>
          <w:rFonts w:cs="David" w:hint="cs"/>
          <w:sz w:val="24"/>
          <w:szCs w:val="24"/>
          <w:rtl/>
        </w:rPr>
        <w:t>ית</w:t>
      </w:r>
      <w:r>
        <w:rPr>
          <w:rFonts w:cs="David" w:hint="cs"/>
          <w:sz w:val="24"/>
          <w:szCs w:val="24"/>
          <w:rtl/>
        </w:rPr>
        <w:t>ה מחויב</w:t>
      </w:r>
      <w:r w:rsidR="00411AEC">
        <w:rPr>
          <w:rFonts w:cs="David" w:hint="cs"/>
          <w:sz w:val="24"/>
          <w:szCs w:val="24"/>
          <w:rtl/>
        </w:rPr>
        <w:t>ת</w:t>
      </w:r>
      <w:r>
        <w:rPr>
          <w:rFonts w:cs="David" w:hint="cs"/>
          <w:sz w:val="24"/>
          <w:szCs w:val="24"/>
          <w:rtl/>
        </w:rPr>
        <w:t xml:space="preserve"> ה</w:t>
      </w:r>
      <w:r w:rsidR="009D276E">
        <w:rPr>
          <w:rFonts w:cs="David" w:hint="cs"/>
          <w:sz w:val="24"/>
          <w:szCs w:val="24"/>
          <w:rtl/>
        </w:rPr>
        <w:t>נתבעת</w:t>
      </w:r>
      <w:r>
        <w:rPr>
          <w:rFonts w:cs="David" w:hint="cs"/>
          <w:sz w:val="24"/>
          <w:szCs w:val="24"/>
          <w:rtl/>
        </w:rPr>
        <w:t>, הן על פי ההסכם והן על פי הדין, לתקן כל ליקוי ו/או פגם אשר יתגלו ב</w:t>
      </w:r>
      <w:r w:rsidR="009D276E">
        <w:rPr>
          <w:rFonts w:cs="David" w:hint="cs"/>
          <w:sz w:val="24"/>
          <w:szCs w:val="24"/>
          <w:rtl/>
        </w:rPr>
        <w:t>דירה</w:t>
      </w:r>
      <w:r>
        <w:rPr>
          <w:rFonts w:cs="David" w:hint="cs"/>
          <w:sz w:val="24"/>
          <w:szCs w:val="24"/>
          <w:rtl/>
        </w:rPr>
        <w:t xml:space="preserve"> וזאת בהתאם להוראות חוק המכר. </w:t>
      </w:r>
    </w:p>
    <w:p w14:paraId="2484CB97" w14:textId="6D596755"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דא עקא, לאחר מסירת ה</w:t>
      </w:r>
      <w:r w:rsidR="009D276E">
        <w:rPr>
          <w:rFonts w:cs="David" w:hint="cs"/>
          <w:sz w:val="24"/>
          <w:szCs w:val="24"/>
          <w:rtl/>
        </w:rPr>
        <w:t>דירה</w:t>
      </w:r>
      <w:r>
        <w:rPr>
          <w:rFonts w:cs="David" w:hint="cs"/>
          <w:sz w:val="24"/>
          <w:szCs w:val="24"/>
          <w:rtl/>
        </w:rPr>
        <w:t xml:space="preserve"> ל</w:t>
      </w:r>
      <w:r w:rsidR="009D276E">
        <w:rPr>
          <w:rFonts w:cs="David" w:hint="cs"/>
          <w:sz w:val="24"/>
          <w:szCs w:val="24"/>
          <w:rtl/>
        </w:rPr>
        <w:t>תובעת</w:t>
      </w:r>
      <w:r>
        <w:rPr>
          <w:rFonts w:cs="David" w:hint="cs"/>
          <w:sz w:val="24"/>
          <w:szCs w:val="24"/>
          <w:rtl/>
        </w:rPr>
        <w:t xml:space="preserve"> נתגלו ב</w:t>
      </w:r>
      <w:r w:rsidR="009D276E">
        <w:rPr>
          <w:rFonts w:cs="David" w:hint="cs"/>
          <w:sz w:val="24"/>
          <w:szCs w:val="24"/>
          <w:rtl/>
        </w:rPr>
        <w:t>דירה</w:t>
      </w:r>
      <w:r>
        <w:rPr>
          <w:rFonts w:cs="David" w:hint="cs"/>
          <w:sz w:val="24"/>
          <w:szCs w:val="24"/>
          <w:rtl/>
        </w:rPr>
        <w:t xml:space="preserve"> אי התאמות, ליקויי בנייה ופגמים רבים וחמורים, אשר אינם מאפשרים מגורים ושימוש סביר וראוי ב</w:t>
      </w:r>
      <w:r w:rsidR="009D276E">
        <w:rPr>
          <w:rFonts w:cs="David" w:hint="cs"/>
          <w:sz w:val="24"/>
          <w:szCs w:val="24"/>
          <w:rtl/>
        </w:rPr>
        <w:t>דירה</w:t>
      </w:r>
      <w:r>
        <w:rPr>
          <w:rFonts w:cs="David" w:hint="cs"/>
          <w:sz w:val="24"/>
          <w:szCs w:val="24"/>
          <w:rtl/>
        </w:rPr>
        <w:t xml:space="preserve"> אשר הי</w:t>
      </w:r>
      <w:r w:rsidR="00411AEC">
        <w:rPr>
          <w:rFonts w:cs="David" w:hint="cs"/>
          <w:sz w:val="24"/>
          <w:szCs w:val="24"/>
          <w:rtl/>
        </w:rPr>
        <w:t>ית</w:t>
      </w:r>
      <w:r>
        <w:rPr>
          <w:rFonts w:cs="David" w:hint="cs"/>
          <w:sz w:val="24"/>
          <w:szCs w:val="24"/>
          <w:rtl/>
        </w:rPr>
        <w:t xml:space="preserve">ה, כאמור, </w:t>
      </w:r>
      <w:r w:rsidR="009D276E">
        <w:rPr>
          <w:rFonts w:cs="David" w:hint="cs"/>
          <w:sz w:val="24"/>
          <w:szCs w:val="24"/>
          <w:rtl/>
        </w:rPr>
        <w:t>דירה</w:t>
      </w:r>
      <w:r>
        <w:rPr>
          <w:rFonts w:cs="David" w:hint="cs"/>
          <w:sz w:val="24"/>
          <w:szCs w:val="24"/>
          <w:rtl/>
        </w:rPr>
        <w:t xml:space="preserve"> חדש</w:t>
      </w:r>
      <w:r w:rsidR="00411AEC">
        <w:rPr>
          <w:rFonts w:cs="David" w:hint="cs"/>
          <w:sz w:val="24"/>
          <w:szCs w:val="24"/>
          <w:rtl/>
        </w:rPr>
        <w:t>ה</w:t>
      </w:r>
      <w:r>
        <w:rPr>
          <w:rFonts w:cs="David" w:hint="cs"/>
          <w:sz w:val="24"/>
          <w:szCs w:val="24"/>
          <w:rtl/>
        </w:rPr>
        <w:t xml:space="preserve"> ואמור</w:t>
      </w:r>
      <w:r w:rsidR="00411AEC">
        <w:rPr>
          <w:rFonts w:cs="David" w:hint="cs"/>
          <w:sz w:val="24"/>
          <w:szCs w:val="24"/>
          <w:rtl/>
        </w:rPr>
        <w:t>ה</w:t>
      </w:r>
      <w:r>
        <w:rPr>
          <w:rFonts w:cs="David" w:hint="cs"/>
          <w:sz w:val="24"/>
          <w:szCs w:val="24"/>
          <w:rtl/>
        </w:rPr>
        <w:t xml:space="preserve"> הי</w:t>
      </w:r>
      <w:r w:rsidR="00411AEC">
        <w:rPr>
          <w:rFonts w:cs="David" w:hint="cs"/>
          <w:sz w:val="24"/>
          <w:szCs w:val="24"/>
          <w:rtl/>
        </w:rPr>
        <w:t>ית</w:t>
      </w:r>
      <w:r>
        <w:rPr>
          <w:rFonts w:cs="David" w:hint="cs"/>
          <w:sz w:val="24"/>
          <w:szCs w:val="24"/>
          <w:rtl/>
        </w:rPr>
        <w:t>ה להיות במצב תקין.</w:t>
      </w:r>
    </w:p>
    <w:p w14:paraId="15832DB5" w14:textId="7F102654" w:rsidR="00F934E0" w:rsidRDefault="00000000">
      <w:pPr>
        <w:pStyle w:val="a3"/>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יצוין כי אי ההתאמות והליקויים ב</w:t>
      </w:r>
      <w:r w:rsidR="009D276E">
        <w:rPr>
          <w:rFonts w:cs="David" w:hint="cs"/>
          <w:sz w:val="24"/>
          <w:szCs w:val="24"/>
          <w:rtl/>
        </w:rPr>
        <w:t>דירה</w:t>
      </w:r>
      <w:r>
        <w:rPr>
          <w:rFonts w:cs="David" w:hint="cs"/>
          <w:sz w:val="24"/>
          <w:szCs w:val="24"/>
          <w:rtl/>
        </w:rPr>
        <w:t xml:space="preserve"> גרמו וגורמים ל</w:t>
      </w:r>
      <w:r w:rsidR="009D276E">
        <w:rPr>
          <w:rFonts w:cs="David" w:hint="cs"/>
          <w:sz w:val="24"/>
          <w:szCs w:val="24"/>
          <w:rtl/>
        </w:rPr>
        <w:t>תובעת</w:t>
      </w:r>
      <w:r>
        <w:rPr>
          <w:rFonts w:cs="David" w:hint="cs"/>
          <w:sz w:val="24"/>
          <w:szCs w:val="24"/>
          <w:rtl/>
        </w:rPr>
        <w:t xml:space="preserve"> לנזקים, סבל וע</w:t>
      </w:r>
      <w:r w:rsidR="00711D70">
        <w:rPr>
          <w:rFonts w:cs="David" w:hint="cs"/>
          <w:sz w:val="24"/>
          <w:szCs w:val="24"/>
          <w:rtl/>
        </w:rPr>
        <w:t>ו</w:t>
      </w:r>
      <w:r>
        <w:rPr>
          <w:rFonts w:cs="David" w:hint="cs"/>
          <w:sz w:val="24"/>
          <w:szCs w:val="24"/>
          <w:rtl/>
        </w:rPr>
        <w:t xml:space="preserve">גמת נפש רבים. </w:t>
      </w:r>
    </w:p>
    <w:p w14:paraId="647D4807" w14:textId="25689125" w:rsidR="00F934E0" w:rsidRDefault="00711D7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לאחר גילויי הליקויים ב</w:t>
      </w:r>
      <w:r w:rsidR="009D276E">
        <w:rPr>
          <w:rFonts w:cs="David" w:hint="cs"/>
          <w:sz w:val="24"/>
          <w:szCs w:val="24"/>
          <w:rtl/>
        </w:rPr>
        <w:t>דירה</w:t>
      </w:r>
      <w:r>
        <w:rPr>
          <w:rFonts w:cs="David" w:hint="cs"/>
          <w:sz w:val="24"/>
          <w:szCs w:val="24"/>
          <w:rtl/>
        </w:rPr>
        <w:t>, פנ</w:t>
      </w:r>
      <w:r w:rsidR="00411AEC">
        <w:rPr>
          <w:rFonts w:cs="David" w:hint="cs"/>
          <w:sz w:val="24"/>
          <w:szCs w:val="24"/>
          <w:rtl/>
        </w:rPr>
        <w:t>ת</w:t>
      </w:r>
      <w:r>
        <w:rPr>
          <w:rFonts w:cs="David" w:hint="cs"/>
          <w:sz w:val="24"/>
          <w:szCs w:val="24"/>
          <w:rtl/>
        </w:rPr>
        <w:t>ה ה</w:t>
      </w:r>
      <w:r w:rsidR="009D276E">
        <w:rPr>
          <w:rFonts w:cs="David" w:hint="cs"/>
          <w:sz w:val="24"/>
          <w:szCs w:val="24"/>
          <w:rtl/>
        </w:rPr>
        <w:t>תובעת</w:t>
      </w:r>
      <w:r>
        <w:rPr>
          <w:rFonts w:cs="David" w:hint="cs"/>
          <w:sz w:val="24"/>
          <w:szCs w:val="24"/>
          <w:rtl/>
        </w:rPr>
        <w:t xml:space="preserve"> ל</w:t>
      </w:r>
      <w:r w:rsidR="009D276E">
        <w:rPr>
          <w:rFonts w:cs="David" w:hint="cs"/>
          <w:sz w:val="24"/>
          <w:szCs w:val="24"/>
          <w:rtl/>
        </w:rPr>
        <w:t>נתבעת</w:t>
      </w:r>
      <w:r>
        <w:rPr>
          <w:rFonts w:cs="David" w:hint="cs"/>
          <w:sz w:val="24"/>
          <w:szCs w:val="24"/>
          <w:rtl/>
        </w:rPr>
        <w:t xml:space="preserve"> מספר רב של פעמים, הן בכתב והן בעל פה, בדרישה ש</w:t>
      </w:r>
      <w:r w:rsidR="00411AEC">
        <w:rPr>
          <w:rFonts w:cs="David" w:hint="cs"/>
          <w:sz w:val="24"/>
          <w:szCs w:val="24"/>
          <w:rtl/>
        </w:rPr>
        <w:t>ת</w:t>
      </w:r>
      <w:r>
        <w:rPr>
          <w:rFonts w:cs="David" w:hint="cs"/>
          <w:sz w:val="24"/>
          <w:szCs w:val="24"/>
          <w:rtl/>
        </w:rPr>
        <w:t>מלא את חובת</w:t>
      </w:r>
      <w:r w:rsidR="00411AEC">
        <w:rPr>
          <w:rFonts w:cs="David" w:hint="cs"/>
          <w:sz w:val="24"/>
          <w:szCs w:val="24"/>
          <w:rtl/>
        </w:rPr>
        <w:t>ה</w:t>
      </w:r>
      <w:r>
        <w:rPr>
          <w:rFonts w:cs="David" w:hint="cs"/>
          <w:sz w:val="24"/>
          <w:szCs w:val="24"/>
          <w:rtl/>
        </w:rPr>
        <w:t xml:space="preserve"> ו</w:t>
      </w:r>
      <w:r w:rsidR="00411AEC">
        <w:rPr>
          <w:rFonts w:cs="David" w:hint="cs"/>
          <w:sz w:val="24"/>
          <w:szCs w:val="24"/>
          <w:rtl/>
        </w:rPr>
        <w:t>ת</w:t>
      </w:r>
      <w:r>
        <w:rPr>
          <w:rFonts w:cs="David" w:hint="cs"/>
          <w:sz w:val="24"/>
          <w:szCs w:val="24"/>
          <w:rtl/>
        </w:rPr>
        <w:t>תקן את הליקויים השונים, אלא שה</w:t>
      </w:r>
      <w:r w:rsidR="009D276E">
        <w:rPr>
          <w:rFonts w:cs="David" w:hint="cs"/>
          <w:sz w:val="24"/>
          <w:szCs w:val="24"/>
          <w:rtl/>
        </w:rPr>
        <w:t>נתבעת</w:t>
      </w:r>
      <w:r>
        <w:rPr>
          <w:rFonts w:cs="David" w:hint="cs"/>
          <w:sz w:val="24"/>
          <w:szCs w:val="24"/>
          <w:rtl/>
        </w:rPr>
        <w:t xml:space="preserve"> לא מילא</w:t>
      </w:r>
      <w:r w:rsidR="00411AEC">
        <w:rPr>
          <w:rFonts w:cs="David" w:hint="cs"/>
          <w:sz w:val="24"/>
          <w:szCs w:val="24"/>
          <w:rtl/>
        </w:rPr>
        <w:t>ה</w:t>
      </w:r>
      <w:r>
        <w:rPr>
          <w:rFonts w:cs="David" w:hint="cs"/>
          <w:sz w:val="24"/>
          <w:szCs w:val="24"/>
          <w:rtl/>
        </w:rPr>
        <w:t xml:space="preserve"> אחר חובת</w:t>
      </w:r>
      <w:r w:rsidR="00411AEC">
        <w:rPr>
          <w:rFonts w:cs="David" w:hint="cs"/>
          <w:sz w:val="24"/>
          <w:szCs w:val="24"/>
          <w:rtl/>
        </w:rPr>
        <w:t>ה</w:t>
      </w:r>
      <w:r>
        <w:rPr>
          <w:rFonts w:cs="David" w:hint="cs"/>
          <w:sz w:val="24"/>
          <w:szCs w:val="24"/>
          <w:rtl/>
        </w:rPr>
        <w:t xml:space="preserve"> זו ולא ביצע</w:t>
      </w:r>
      <w:r w:rsidR="00411AEC">
        <w:rPr>
          <w:rFonts w:cs="David" w:hint="cs"/>
          <w:sz w:val="24"/>
          <w:szCs w:val="24"/>
          <w:rtl/>
        </w:rPr>
        <w:t>ה</w:t>
      </w:r>
      <w:r>
        <w:rPr>
          <w:rFonts w:cs="David" w:hint="cs"/>
          <w:sz w:val="24"/>
          <w:szCs w:val="24"/>
          <w:rtl/>
        </w:rPr>
        <w:t xml:space="preserve"> את התיקונים הדרושים, ועל אף הבטחות של</w:t>
      </w:r>
      <w:r w:rsidR="00411AEC">
        <w:rPr>
          <w:rFonts w:cs="David" w:hint="cs"/>
          <w:sz w:val="24"/>
          <w:szCs w:val="24"/>
          <w:rtl/>
        </w:rPr>
        <w:t>ה</w:t>
      </w:r>
      <w:r>
        <w:rPr>
          <w:rFonts w:cs="David" w:hint="cs"/>
          <w:sz w:val="24"/>
          <w:szCs w:val="24"/>
          <w:rtl/>
        </w:rPr>
        <w:t xml:space="preserve"> להגיע ל</w:t>
      </w:r>
      <w:r w:rsidR="009D276E">
        <w:rPr>
          <w:rFonts w:cs="David" w:hint="cs"/>
          <w:sz w:val="24"/>
          <w:szCs w:val="24"/>
          <w:rtl/>
        </w:rPr>
        <w:t>דירה</w:t>
      </w:r>
      <w:r>
        <w:rPr>
          <w:rFonts w:cs="David" w:hint="cs"/>
          <w:sz w:val="24"/>
          <w:szCs w:val="24"/>
          <w:rtl/>
        </w:rPr>
        <w:t xml:space="preserve"> ולבחון את הליקויים, פשוט דח</w:t>
      </w:r>
      <w:r w:rsidR="00411AEC">
        <w:rPr>
          <w:rFonts w:cs="David" w:hint="cs"/>
          <w:sz w:val="24"/>
          <w:szCs w:val="24"/>
          <w:rtl/>
        </w:rPr>
        <w:t>ת</w:t>
      </w:r>
      <w:r>
        <w:rPr>
          <w:rFonts w:cs="David" w:hint="cs"/>
          <w:sz w:val="24"/>
          <w:szCs w:val="24"/>
          <w:rtl/>
        </w:rPr>
        <w:t>ה את ה</w:t>
      </w:r>
      <w:r w:rsidR="009D276E">
        <w:rPr>
          <w:rFonts w:cs="David" w:hint="cs"/>
          <w:sz w:val="24"/>
          <w:szCs w:val="24"/>
          <w:rtl/>
        </w:rPr>
        <w:t>תובעת</w:t>
      </w:r>
      <w:r>
        <w:rPr>
          <w:rFonts w:cs="David" w:hint="cs"/>
          <w:sz w:val="24"/>
          <w:szCs w:val="24"/>
          <w:rtl/>
        </w:rPr>
        <w:t xml:space="preserve"> כל העת באופן שבסופו של</w:t>
      </w:r>
      <w:r w:rsidR="00411AEC">
        <w:rPr>
          <w:rFonts w:cs="David" w:hint="cs"/>
          <w:sz w:val="24"/>
          <w:szCs w:val="24"/>
          <w:rtl/>
        </w:rPr>
        <w:t xml:space="preserve"> יום</w:t>
      </w:r>
      <w:r>
        <w:rPr>
          <w:rFonts w:cs="David" w:hint="cs"/>
          <w:sz w:val="24"/>
          <w:szCs w:val="24"/>
          <w:rtl/>
        </w:rPr>
        <w:t xml:space="preserve"> ביצע</w:t>
      </w:r>
      <w:r w:rsidR="00411AEC">
        <w:rPr>
          <w:rFonts w:cs="David" w:hint="cs"/>
          <w:sz w:val="24"/>
          <w:szCs w:val="24"/>
          <w:rtl/>
        </w:rPr>
        <w:t>ה</w:t>
      </w:r>
      <w:r>
        <w:rPr>
          <w:rFonts w:cs="David" w:hint="cs"/>
          <w:sz w:val="24"/>
          <w:szCs w:val="24"/>
          <w:rtl/>
        </w:rPr>
        <w:t xml:space="preserve"> את התיקונים הנדרשים. </w:t>
      </w:r>
    </w:p>
    <w:p w14:paraId="35411520" w14:textId="17A2B71D"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יתרה מכך, כל פניה של ה</w:t>
      </w:r>
      <w:r w:rsidR="009D276E">
        <w:rPr>
          <w:rFonts w:cs="David" w:hint="cs"/>
          <w:sz w:val="24"/>
          <w:szCs w:val="24"/>
          <w:rtl/>
        </w:rPr>
        <w:t>תובעת</w:t>
      </w:r>
      <w:r>
        <w:rPr>
          <w:rFonts w:cs="David" w:hint="cs"/>
          <w:sz w:val="24"/>
          <w:szCs w:val="24"/>
          <w:rtl/>
        </w:rPr>
        <w:t xml:space="preserve"> ל</w:t>
      </w:r>
      <w:r w:rsidR="009D276E">
        <w:rPr>
          <w:rFonts w:cs="David" w:hint="cs"/>
          <w:sz w:val="24"/>
          <w:szCs w:val="24"/>
          <w:rtl/>
        </w:rPr>
        <w:t>נתבעת</w:t>
      </w:r>
      <w:r>
        <w:rPr>
          <w:rFonts w:cs="David" w:hint="cs"/>
          <w:sz w:val="24"/>
          <w:szCs w:val="24"/>
          <w:rtl/>
        </w:rPr>
        <w:t xml:space="preserve"> נענו בתשובות סרק של 'לך ושוב' מבלי לתת כל מענה ענייני ואמיתי על מנת לפתור ליקויים אמיתיים וקשים מהם סבל</w:t>
      </w:r>
      <w:r w:rsidR="00711D70">
        <w:rPr>
          <w:rFonts w:cs="David" w:hint="cs"/>
          <w:sz w:val="24"/>
          <w:szCs w:val="24"/>
          <w:rtl/>
        </w:rPr>
        <w:t>ה</w:t>
      </w:r>
      <w:r>
        <w:rPr>
          <w:rFonts w:cs="David" w:hint="cs"/>
          <w:sz w:val="24"/>
          <w:szCs w:val="24"/>
          <w:rtl/>
        </w:rPr>
        <w:t xml:space="preserve"> ה</w:t>
      </w:r>
      <w:r w:rsidR="009D276E">
        <w:rPr>
          <w:rFonts w:cs="David" w:hint="cs"/>
          <w:sz w:val="24"/>
          <w:szCs w:val="24"/>
          <w:rtl/>
        </w:rPr>
        <w:t>תובעת</w:t>
      </w:r>
      <w:r>
        <w:rPr>
          <w:rFonts w:cs="David" w:hint="cs"/>
          <w:sz w:val="24"/>
          <w:szCs w:val="24"/>
          <w:rtl/>
        </w:rPr>
        <w:t>.</w:t>
      </w:r>
      <w:r w:rsidR="00711D70">
        <w:rPr>
          <w:rFonts w:cs="David" w:hint="cs"/>
          <w:sz w:val="24"/>
          <w:szCs w:val="24"/>
          <w:rtl/>
        </w:rPr>
        <w:t xml:space="preserve"> כאשר יצויין כי התובעת הינה מחלימה ממחלת הסרטן כאשר הליקויים הקשו מאוד על חיי ואף פגעו גם הם בבריאותה.</w:t>
      </w:r>
      <w:r>
        <w:rPr>
          <w:rFonts w:cs="David" w:hint="cs"/>
          <w:sz w:val="24"/>
          <w:szCs w:val="24"/>
          <w:rtl/>
        </w:rPr>
        <w:t xml:space="preserve"> </w:t>
      </w:r>
    </w:p>
    <w:p w14:paraId="1CD44BA3" w14:textId="77777777" w:rsidR="00F934E0" w:rsidRDefault="00000000">
      <w:pPr>
        <w:pStyle w:val="a3"/>
        <w:tabs>
          <w:tab w:val="left" w:pos="651"/>
        </w:tabs>
        <w:spacing w:before="120" w:after="120" w:line="360" w:lineRule="auto"/>
        <w:ind w:left="-199" w:right="-284"/>
        <w:contextualSpacing w:val="0"/>
        <w:jc w:val="both"/>
        <w:rPr>
          <w:rFonts w:cs="David"/>
          <w:sz w:val="24"/>
          <w:szCs w:val="24"/>
        </w:rPr>
      </w:pPr>
      <w:r>
        <w:rPr>
          <w:rFonts w:cs="David" w:hint="cs"/>
          <w:sz w:val="24"/>
          <w:szCs w:val="24"/>
          <w:rtl/>
        </w:rPr>
        <w:t>העתק דוגמאות לתכתובות בעניין מצ"ב כ</w:t>
      </w:r>
      <w:r>
        <w:rPr>
          <w:rFonts w:cs="David" w:hint="cs"/>
          <w:b/>
          <w:bCs/>
          <w:sz w:val="24"/>
          <w:szCs w:val="24"/>
          <w:u w:val="single"/>
          <w:rtl/>
        </w:rPr>
        <w:t>נספח 3.</w:t>
      </w:r>
    </w:p>
    <w:p w14:paraId="4F4945C3" w14:textId="7A5FD4A2" w:rsidR="00F934E0" w:rsidRPr="00411AEC" w:rsidRDefault="00000000" w:rsidP="00411AEC">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יצוין, כי כחלק מהליקויים קיימים ב</w:t>
      </w:r>
      <w:r w:rsidR="009D276E">
        <w:rPr>
          <w:rFonts w:cs="David" w:hint="cs"/>
          <w:sz w:val="24"/>
          <w:szCs w:val="24"/>
          <w:rtl/>
        </w:rPr>
        <w:t>דירה</w:t>
      </w:r>
      <w:r>
        <w:rPr>
          <w:rFonts w:cs="David" w:hint="cs"/>
          <w:sz w:val="24"/>
          <w:szCs w:val="24"/>
          <w:rtl/>
        </w:rPr>
        <w:t xml:space="preserve"> רטיבות קש</w:t>
      </w:r>
      <w:r w:rsidR="00411AEC">
        <w:rPr>
          <w:rFonts w:cs="David" w:hint="cs"/>
          <w:sz w:val="24"/>
          <w:szCs w:val="24"/>
          <w:rtl/>
        </w:rPr>
        <w:t>ה</w:t>
      </w:r>
      <w:r>
        <w:rPr>
          <w:rFonts w:cs="David" w:hint="cs"/>
          <w:sz w:val="24"/>
          <w:szCs w:val="24"/>
          <w:rtl/>
        </w:rPr>
        <w:t>, הסחבת בה נקט</w:t>
      </w:r>
      <w:r w:rsidR="00411AEC">
        <w:rPr>
          <w:rFonts w:cs="David" w:hint="cs"/>
          <w:sz w:val="24"/>
          <w:szCs w:val="24"/>
          <w:rtl/>
        </w:rPr>
        <w:t>ה</w:t>
      </w:r>
      <w:r>
        <w:rPr>
          <w:rFonts w:cs="David" w:hint="cs"/>
          <w:sz w:val="24"/>
          <w:szCs w:val="24"/>
          <w:rtl/>
        </w:rPr>
        <w:t xml:space="preserve"> ה</w:t>
      </w:r>
      <w:r w:rsidR="009D276E">
        <w:rPr>
          <w:rFonts w:cs="David" w:hint="cs"/>
          <w:sz w:val="24"/>
          <w:szCs w:val="24"/>
          <w:rtl/>
        </w:rPr>
        <w:t>נתבעת</w:t>
      </w:r>
      <w:r>
        <w:rPr>
          <w:rFonts w:cs="David" w:hint="cs"/>
          <w:sz w:val="24"/>
          <w:szCs w:val="24"/>
          <w:rtl/>
        </w:rPr>
        <w:t xml:space="preserve"> לעניין הליקויים, כאשר בפועל מעולם לא תיק</w:t>
      </w:r>
      <w:r w:rsidR="00411AEC">
        <w:rPr>
          <w:rFonts w:cs="David" w:hint="cs"/>
          <w:sz w:val="24"/>
          <w:szCs w:val="24"/>
          <w:rtl/>
        </w:rPr>
        <w:t>נה</w:t>
      </w:r>
      <w:r>
        <w:rPr>
          <w:rFonts w:cs="David" w:hint="cs"/>
          <w:sz w:val="24"/>
          <w:szCs w:val="24"/>
          <w:rtl/>
        </w:rPr>
        <w:t xml:space="preserve"> כל ליקוי.</w:t>
      </w:r>
    </w:p>
    <w:p w14:paraId="490631EA" w14:textId="78C36020"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טרם הגשת התביעה דנא ה</w:t>
      </w:r>
      <w:r w:rsidR="009D276E">
        <w:rPr>
          <w:rFonts w:cs="David" w:hint="cs"/>
          <w:sz w:val="24"/>
          <w:szCs w:val="24"/>
          <w:rtl/>
        </w:rPr>
        <w:t>תובעת</w:t>
      </w:r>
      <w:r>
        <w:rPr>
          <w:rFonts w:cs="David" w:hint="cs"/>
          <w:sz w:val="24"/>
          <w:szCs w:val="24"/>
          <w:rtl/>
        </w:rPr>
        <w:t xml:space="preserve"> העביר ל</w:t>
      </w:r>
      <w:r w:rsidR="009D276E">
        <w:rPr>
          <w:rFonts w:cs="David" w:hint="cs"/>
          <w:sz w:val="24"/>
          <w:szCs w:val="24"/>
          <w:rtl/>
        </w:rPr>
        <w:t>נתבעת</w:t>
      </w:r>
      <w:r>
        <w:rPr>
          <w:rFonts w:cs="David" w:hint="cs"/>
          <w:sz w:val="24"/>
          <w:szCs w:val="24"/>
          <w:rtl/>
        </w:rPr>
        <w:t xml:space="preserve"> חוות דעת מטעמ</w:t>
      </w:r>
      <w:r w:rsidR="00411AEC">
        <w:rPr>
          <w:rFonts w:cs="David" w:hint="cs"/>
          <w:sz w:val="24"/>
          <w:szCs w:val="24"/>
          <w:rtl/>
        </w:rPr>
        <w:t>ה</w:t>
      </w:r>
      <w:r>
        <w:rPr>
          <w:rFonts w:cs="David"/>
          <w:sz w:val="24"/>
          <w:szCs w:val="24"/>
        </w:rPr>
        <w:t xml:space="preserve"> </w:t>
      </w:r>
      <w:r>
        <w:rPr>
          <w:rFonts w:cs="David" w:hint="cs"/>
          <w:sz w:val="24"/>
          <w:szCs w:val="24"/>
          <w:rtl/>
        </w:rPr>
        <w:t xml:space="preserve">של המומחה </w:t>
      </w:r>
      <w:r w:rsidR="00454A95">
        <w:rPr>
          <w:rFonts w:cs="David" w:hint="cs"/>
          <w:sz w:val="24"/>
          <w:szCs w:val="24"/>
          <w:rtl/>
        </w:rPr>
        <w:t>המהנדס משה חלי</w:t>
      </w:r>
      <w:r>
        <w:rPr>
          <w:rFonts w:cs="David" w:hint="cs"/>
          <w:sz w:val="24"/>
          <w:szCs w:val="24"/>
          <w:rtl/>
        </w:rPr>
        <w:t xml:space="preserve"> עבור ה</w:t>
      </w:r>
      <w:r w:rsidR="009D276E">
        <w:rPr>
          <w:rFonts w:cs="David" w:hint="cs"/>
          <w:sz w:val="24"/>
          <w:szCs w:val="24"/>
          <w:rtl/>
        </w:rPr>
        <w:t>דירה</w:t>
      </w:r>
      <w:r>
        <w:rPr>
          <w:rFonts w:cs="David" w:hint="cs"/>
          <w:sz w:val="24"/>
          <w:szCs w:val="24"/>
          <w:rtl/>
        </w:rPr>
        <w:t xml:space="preserve"> חוות דעת מיום </w:t>
      </w:r>
      <w:r w:rsidR="00454A95">
        <w:rPr>
          <w:rFonts w:cs="David" w:hint="cs"/>
          <w:sz w:val="24"/>
          <w:szCs w:val="24"/>
          <w:rtl/>
        </w:rPr>
        <w:t>19.1.2024.</w:t>
      </w:r>
    </w:p>
    <w:p w14:paraId="0DB5C350" w14:textId="04215388" w:rsidR="00F934E0" w:rsidRDefault="00000000">
      <w:pPr>
        <w:pStyle w:val="a3"/>
        <w:tabs>
          <w:tab w:val="left" w:pos="651"/>
        </w:tabs>
        <w:spacing w:before="120" w:after="120" w:line="360" w:lineRule="auto"/>
        <w:ind w:left="-199" w:right="-284"/>
        <w:contextualSpacing w:val="0"/>
        <w:jc w:val="both"/>
        <w:rPr>
          <w:rFonts w:cs="David"/>
          <w:sz w:val="24"/>
          <w:szCs w:val="24"/>
        </w:rPr>
      </w:pPr>
      <w:r>
        <w:rPr>
          <w:rFonts w:cs="David" w:hint="cs"/>
          <w:sz w:val="24"/>
          <w:szCs w:val="24"/>
          <w:rtl/>
        </w:rPr>
        <w:lastRenderedPageBreak/>
        <w:t>העתק חוות הדעת שנשלחה ל</w:t>
      </w:r>
      <w:r w:rsidR="009D276E">
        <w:rPr>
          <w:rFonts w:cs="David" w:hint="cs"/>
          <w:sz w:val="24"/>
          <w:szCs w:val="24"/>
          <w:rtl/>
        </w:rPr>
        <w:t>נתבעת</w:t>
      </w:r>
      <w:r>
        <w:rPr>
          <w:rFonts w:cs="David" w:hint="cs"/>
          <w:sz w:val="24"/>
          <w:szCs w:val="24"/>
          <w:rtl/>
        </w:rPr>
        <w:t xml:space="preserve"> מצ"ב כ</w:t>
      </w:r>
      <w:r>
        <w:rPr>
          <w:rFonts w:cs="David" w:hint="cs"/>
          <w:b/>
          <w:bCs/>
          <w:sz w:val="24"/>
          <w:szCs w:val="24"/>
          <w:u w:val="single"/>
          <w:rtl/>
        </w:rPr>
        <w:t>נספח 4</w:t>
      </w:r>
    </w:p>
    <w:p w14:paraId="11129DB8" w14:textId="57A057D6"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יצוין כי במהלך הזמן חלק מהליקויים אף הוחמרו ונתגלו רטיבויות חדשות באזורים אחרים ב</w:t>
      </w:r>
      <w:r w:rsidR="009D276E">
        <w:rPr>
          <w:rFonts w:cs="David" w:hint="cs"/>
          <w:sz w:val="24"/>
          <w:szCs w:val="24"/>
          <w:rtl/>
        </w:rPr>
        <w:t>דירה</w:t>
      </w:r>
      <w:r>
        <w:rPr>
          <w:rFonts w:cs="David" w:hint="cs"/>
          <w:sz w:val="24"/>
          <w:szCs w:val="24"/>
          <w:rtl/>
        </w:rPr>
        <w:t>, דבר אשר הקשה רבות על חייה של ה</w:t>
      </w:r>
      <w:r w:rsidR="009D276E">
        <w:rPr>
          <w:rFonts w:cs="David" w:hint="cs"/>
          <w:sz w:val="24"/>
          <w:szCs w:val="24"/>
          <w:rtl/>
        </w:rPr>
        <w:t>תובעת</w:t>
      </w:r>
      <w:r>
        <w:rPr>
          <w:rFonts w:cs="David" w:hint="cs"/>
          <w:sz w:val="24"/>
          <w:szCs w:val="24"/>
          <w:rtl/>
        </w:rPr>
        <w:t xml:space="preserve"> ובני </w:t>
      </w:r>
      <w:r w:rsidR="00411AEC">
        <w:rPr>
          <w:rFonts w:cs="David" w:hint="cs"/>
          <w:sz w:val="24"/>
          <w:szCs w:val="24"/>
          <w:rtl/>
        </w:rPr>
        <w:t>ביתה</w:t>
      </w:r>
      <w:r>
        <w:rPr>
          <w:rFonts w:cs="David" w:hint="cs"/>
          <w:sz w:val="24"/>
          <w:szCs w:val="24"/>
          <w:rtl/>
        </w:rPr>
        <w:t xml:space="preserve"> ומעיד על הבנייה הרשלנית של ה</w:t>
      </w:r>
      <w:r w:rsidR="009D276E">
        <w:rPr>
          <w:rFonts w:cs="David" w:hint="cs"/>
          <w:sz w:val="24"/>
          <w:szCs w:val="24"/>
          <w:rtl/>
        </w:rPr>
        <w:t>נתבעת</w:t>
      </w:r>
      <w:r>
        <w:rPr>
          <w:rFonts w:cs="David" w:hint="cs"/>
          <w:sz w:val="24"/>
          <w:szCs w:val="24"/>
          <w:rtl/>
        </w:rPr>
        <w:t xml:space="preserve">. </w:t>
      </w:r>
    </w:p>
    <w:p w14:paraId="12396487" w14:textId="314CA094"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לאורך כל התקופה ממועד קבלת החזקה ב</w:t>
      </w:r>
      <w:r w:rsidR="009D276E">
        <w:rPr>
          <w:rFonts w:cs="David" w:hint="cs"/>
          <w:sz w:val="24"/>
          <w:szCs w:val="24"/>
          <w:rtl/>
        </w:rPr>
        <w:t>דירה</w:t>
      </w:r>
      <w:r>
        <w:rPr>
          <w:rFonts w:cs="David" w:hint="cs"/>
          <w:sz w:val="24"/>
          <w:szCs w:val="24"/>
          <w:rtl/>
        </w:rPr>
        <w:t xml:space="preserve"> ולאחר מכן ה</w:t>
      </w:r>
      <w:r w:rsidR="009D276E">
        <w:rPr>
          <w:rFonts w:cs="David" w:hint="cs"/>
          <w:sz w:val="24"/>
          <w:szCs w:val="24"/>
          <w:rtl/>
        </w:rPr>
        <w:t>תובעת</w:t>
      </w:r>
      <w:r>
        <w:rPr>
          <w:rFonts w:cs="David" w:hint="cs"/>
          <w:sz w:val="24"/>
          <w:szCs w:val="24"/>
          <w:rtl/>
        </w:rPr>
        <w:t xml:space="preserve"> פנה פעמים רבות ל</w:t>
      </w:r>
      <w:r w:rsidR="009D276E">
        <w:rPr>
          <w:rFonts w:cs="David" w:hint="cs"/>
          <w:sz w:val="24"/>
          <w:szCs w:val="24"/>
          <w:rtl/>
        </w:rPr>
        <w:t>נתבעת</w:t>
      </w:r>
      <w:r>
        <w:rPr>
          <w:rFonts w:cs="David" w:hint="cs"/>
          <w:sz w:val="24"/>
          <w:szCs w:val="24"/>
          <w:rtl/>
        </w:rPr>
        <w:t xml:space="preserve"> אשר פשוט התעל</w:t>
      </w:r>
      <w:r w:rsidR="006E2BFE">
        <w:rPr>
          <w:rFonts w:cs="David" w:hint="cs"/>
          <w:sz w:val="24"/>
          <w:szCs w:val="24"/>
          <w:rtl/>
        </w:rPr>
        <w:t>מה</w:t>
      </w:r>
      <w:r>
        <w:rPr>
          <w:rFonts w:cs="David" w:hint="cs"/>
          <w:sz w:val="24"/>
          <w:szCs w:val="24"/>
          <w:rtl/>
        </w:rPr>
        <w:t xml:space="preserve"> מטענות ה</w:t>
      </w:r>
      <w:r w:rsidR="009D276E">
        <w:rPr>
          <w:rFonts w:cs="David" w:hint="cs"/>
          <w:sz w:val="24"/>
          <w:szCs w:val="24"/>
          <w:rtl/>
        </w:rPr>
        <w:t>תובעת</w:t>
      </w:r>
      <w:r>
        <w:rPr>
          <w:rFonts w:cs="David" w:hint="cs"/>
          <w:sz w:val="24"/>
          <w:szCs w:val="24"/>
          <w:rtl/>
        </w:rPr>
        <w:t>.</w:t>
      </w:r>
    </w:p>
    <w:p w14:paraId="3ED249DD" w14:textId="0800F495" w:rsidR="00F934E0" w:rsidRDefault="00000000" w:rsidP="005B5F4B">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בחוות הדעת מפורטים כשלים נרחבים במערכות ורחבי ה</w:t>
      </w:r>
      <w:r w:rsidR="009D276E">
        <w:rPr>
          <w:rFonts w:cs="David" w:hint="cs"/>
          <w:sz w:val="24"/>
          <w:szCs w:val="24"/>
          <w:rtl/>
        </w:rPr>
        <w:t>דירה</w:t>
      </w:r>
      <w:r>
        <w:rPr>
          <w:rFonts w:cs="David" w:hint="cs"/>
          <w:sz w:val="24"/>
          <w:szCs w:val="24"/>
          <w:rtl/>
        </w:rPr>
        <w:t>, לרבות</w:t>
      </w:r>
      <w:r w:rsidRPr="005B5F4B">
        <w:rPr>
          <w:rFonts w:cs="David" w:hint="cs"/>
          <w:sz w:val="24"/>
          <w:szCs w:val="24"/>
          <w:rtl/>
        </w:rPr>
        <w:t xml:space="preserve">: ליקויים </w:t>
      </w:r>
      <w:r w:rsidR="005B5F4B" w:rsidRPr="005B5F4B">
        <w:rPr>
          <w:rFonts w:cs="David" w:hint="cs"/>
          <w:sz w:val="24"/>
          <w:szCs w:val="24"/>
          <w:rtl/>
        </w:rPr>
        <w:t>של שלד ובניה, איטום ורטיבות, מסגרות, חיפוי קרמיקה, טיח וצבע, עבודות ריצוף ו</w:t>
      </w:r>
      <w:r w:rsidR="005B5F4B">
        <w:rPr>
          <w:rFonts w:cs="David" w:hint="cs"/>
          <w:sz w:val="24"/>
          <w:szCs w:val="24"/>
          <w:rtl/>
        </w:rPr>
        <w:t>א</w:t>
      </w:r>
      <w:r w:rsidR="005B5F4B" w:rsidRPr="005B5F4B">
        <w:rPr>
          <w:rFonts w:cs="David" w:hint="cs"/>
          <w:sz w:val="24"/>
          <w:szCs w:val="24"/>
          <w:rtl/>
        </w:rPr>
        <w:t>לומיניום</w:t>
      </w:r>
      <w:r w:rsidRPr="005B5F4B">
        <w:rPr>
          <w:rFonts w:cs="David" w:hint="cs"/>
          <w:sz w:val="24"/>
          <w:szCs w:val="24"/>
          <w:rtl/>
        </w:rPr>
        <w:t xml:space="preserve"> והכל כמפורט בחוות הדעת.</w:t>
      </w:r>
      <w:r w:rsidR="00C133A4">
        <w:rPr>
          <w:rFonts w:cs="David" w:hint="cs"/>
          <w:sz w:val="24"/>
          <w:szCs w:val="24"/>
          <w:rtl/>
        </w:rPr>
        <w:t xml:space="preserve"> בנוסף הועבר לנתבעת מכתב התראה של הח"מ </w:t>
      </w:r>
      <w:r w:rsidR="00C133A4">
        <w:rPr>
          <w:rFonts w:cs="David"/>
          <w:sz w:val="24"/>
          <w:szCs w:val="24"/>
          <w:rtl/>
        </w:rPr>
        <w:t>–</w:t>
      </w:r>
      <w:r w:rsidR="00C133A4">
        <w:rPr>
          <w:rFonts w:cs="David" w:hint="cs"/>
          <w:sz w:val="24"/>
          <w:szCs w:val="24"/>
          <w:rtl/>
        </w:rPr>
        <w:t xml:space="preserve"> אשר גם הוא לא נענה.</w:t>
      </w:r>
    </w:p>
    <w:p w14:paraId="31A3184D" w14:textId="4CB86A91" w:rsidR="00C133A4" w:rsidRPr="005B5F4B" w:rsidRDefault="00C133A4" w:rsidP="00C133A4">
      <w:pPr>
        <w:pStyle w:val="a3"/>
        <w:tabs>
          <w:tab w:val="left" w:pos="651"/>
        </w:tabs>
        <w:spacing w:before="120" w:after="120" w:line="360" w:lineRule="auto"/>
        <w:ind w:left="-199" w:right="-284"/>
        <w:contextualSpacing w:val="0"/>
        <w:jc w:val="both"/>
        <w:rPr>
          <w:rFonts w:cs="David"/>
          <w:sz w:val="24"/>
          <w:szCs w:val="24"/>
        </w:rPr>
      </w:pPr>
      <w:r>
        <w:rPr>
          <w:rFonts w:cs="David" w:hint="cs"/>
          <w:sz w:val="24"/>
          <w:szCs w:val="24"/>
          <w:rtl/>
        </w:rPr>
        <w:t>העתק מכתב ההתראה מצ"ב כ</w:t>
      </w:r>
      <w:r w:rsidRPr="00C133A4">
        <w:rPr>
          <w:rFonts w:cs="David" w:hint="cs"/>
          <w:b/>
          <w:bCs/>
          <w:sz w:val="24"/>
          <w:szCs w:val="24"/>
          <w:u w:val="single"/>
          <w:rtl/>
        </w:rPr>
        <w:t>נספח 5</w:t>
      </w:r>
    </w:p>
    <w:p w14:paraId="27162412" w14:textId="50C6DBC4"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sidRPr="005B5F4B">
        <w:rPr>
          <w:rFonts w:cs="David" w:hint="cs"/>
          <w:sz w:val="24"/>
          <w:szCs w:val="24"/>
          <w:rtl/>
        </w:rPr>
        <w:t>בנסיבות דנא, כפי שפורט לעיל, נוכח ההזדמנויות החוזרות ונשנות שה</w:t>
      </w:r>
      <w:r>
        <w:rPr>
          <w:rFonts w:cs="David" w:hint="cs"/>
          <w:sz w:val="24"/>
          <w:szCs w:val="24"/>
          <w:rtl/>
        </w:rPr>
        <w:t>עניק</w:t>
      </w:r>
      <w:r w:rsidR="006E2BFE">
        <w:rPr>
          <w:rFonts w:cs="David" w:hint="cs"/>
          <w:sz w:val="24"/>
          <w:szCs w:val="24"/>
          <w:rtl/>
        </w:rPr>
        <w:t>ה</w:t>
      </w:r>
      <w:r>
        <w:rPr>
          <w:rFonts w:cs="David" w:hint="cs"/>
          <w:sz w:val="24"/>
          <w:szCs w:val="24"/>
          <w:rtl/>
        </w:rPr>
        <w:t xml:space="preserve"> ה</w:t>
      </w:r>
      <w:r w:rsidR="009D276E">
        <w:rPr>
          <w:rFonts w:cs="David" w:hint="cs"/>
          <w:sz w:val="24"/>
          <w:szCs w:val="24"/>
          <w:rtl/>
        </w:rPr>
        <w:t>תובעת</w:t>
      </w:r>
      <w:r>
        <w:rPr>
          <w:rFonts w:cs="David" w:hint="cs"/>
          <w:sz w:val="24"/>
          <w:szCs w:val="24"/>
          <w:rtl/>
        </w:rPr>
        <w:t xml:space="preserve"> ל</w:t>
      </w:r>
      <w:r w:rsidR="009D276E">
        <w:rPr>
          <w:rFonts w:cs="David" w:hint="cs"/>
          <w:sz w:val="24"/>
          <w:szCs w:val="24"/>
          <w:rtl/>
        </w:rPr>
        <w:t>נתבעת</w:t>
      </w:r>
      <w:r>
        <w:rPr>
          <w:rFonts w:cs="David" w:hint="cs"/>
          <w:sz w:val="24"/>
          <w:szCs w:val="24"/>
          <w:rtl/>
        </w:rPr>
        <w:t xml:space="preserve"> (אשר לא נוצלו על ידי ה</w:t>
      </w:r>
      <w:r w:rsidR="009D276E">
        <w:rPr>
          <w:rFonts w:cs="David" w:hint="cs"/>
          <w:sz w:val="24"/>
          <w:szCs w:val="24"/>
          <w:rtl/>
        </w:rPr>
        <w:t>נתבעת</w:t>
      </w:r>
      <w:r>
        <w:rPr>
          <w:rFonts w:cs="David" w:hint="cs"/>
          <w:sz w:val="24"/>
          <w:szCs w:val="24"/>
          <w:rtl/>
        </w:rPr>
        <w:t>) לשם תיקון הפגמים והליקויים מחד, ונוכח התנהגות ה</w:t>
      </w:r>
      <w:r w:rsidR="009D276E">
        <w:rPr>
          <w:rFonts w:cs="David" w:hint="cs"/>
          <w:sz w:val="24"/>
          <w:szCs w:val="24"/>
          <w:rtl/>
        </w:rPr>
        <w:t>נתבעת</w:t>
      </w:r>
      <w:r>
        <w:rPr>
          <w:rFonts w:cs="David" w:hint="cs"/>
          <w:sz w:val="24"/>
          <w:szCs w:val="24"/>
          <w:rtl/>
        </w:rPr>
        <w:t xml:space="preserve"> כאמור לעיל מאידך, לא נותר</w:t>
      </w:r>
      <w:r w:rsidR="006E2BFE">
        <w:rPr>
          <w:rFonts w:cs="David" w:hint="cs"/>
          <w:sz w:val="24"/>
          <w:szCs w:val="24"/>
          <w:rtl/>
        </w:rPr>
        <w:t>ה</w:t>
      </w:r>
      <w:r>
        <w:rPr>
          <w:rFonts w:cs="David" w:hint="cs"/>
          <w:sz w:val="24"/>
          <w:szCs w:val="24"/>
          <w:rtl/>
        </w:rPr>
        <w:t xml:space="preserve"> בידי ה</w:t>
      </w:r>
      <w:r w:rsidR="009D276E">
        <w:rPr>
          <w:rFonts w:cs="David" w:hint="cs"/>
          <w:sz w:val="24"/>
          <w:szCs w:val="24"/>
          <w:rtl/>
        </w:rPr>
        <w:t>תובעת</w:t>
      </w:r>
      <w:r>
        <w:rPr>
          <w:rFonts w:cs="David" w:hint="cs"/>
          <w:sz w:val="24"/>
          <w:szCs w:val="24"/>
          <w:rtl/>
        </w:rPr>
        <w:t xml:space="preserve"> אלא  להגיש </w:t>
      </w:r>
      <w:r w:rsidR="009D276E">
        <w:rPr>
          <w:rFonts w:cs="David" w:hint="cs"/>
          <w:sz w:val="24"/>
          <w:szCs w:val="24"/>
          <w:rtl/>
        </w:rPr>
        <w:t>תובעת</w:t>
      </w:r>
      <w:r>
        <w:rPr>
          <w:rFonts w:cs="David" w:hint="cs"/>
          <w:sz w:val="24"/>
          <w:szCs w:val="24"/>
          <w:rtl/>
        </w:rPr>
        <w:t xml:space="preserve">נה זו </w:t>
      </w:r>
      <w:r w:rsidR="009D276E">
        <w:rPr>
          <w:rFonts w:cs="David" w:hint="cs"/>
          <w:sz w:val="24"/>
          <w:szCs w:val="24"/>
          <w:rtl/>
        </w:rPr>
        <w:t>לבית</w:t>
      </w:r>
      <w:r>
        <w:rPr>
          <w:rFonts w:cs="David" w:hint="cs"/>
          <w:sz w:val="24"/>
          <w:szCs w:val="24"/>
          <w:rtl/>
        </w:rPr>
        <w:t xml:space="preserve"> המשפט הנכבד.</w:t>
      </w:r>
    </w:p>
    <w:p w14:paraId="17729272" w14:textId="77777777" w:rsidR="00F934E0" w:rsidRDefault="00000000">
      <w:pPr>
        <w:pStyle w:val="a3"/>
        <w:numPr>
          <w:ilvl w:val="0"/>
          <w:numId w:val="4"/>
        </w:numPr>
        <w:tabs>
          <w:tab w:val="left" w:pos="651"/>
        </w:tabs>
        <w:spacing w:before="120" w:after="120" w:line="360" w:lineRule="auto"/>
        <w:ind w:left="84" w:right="-284" w:hanging="709"/>
        <w:contextualSpacing w:val="0"/>
        <w:jc w:val="both"/>
        <w:rPr>
          <w:rFonts w:cs="David"/>
          <w:b/>
          <w:bCs/>
          <w:sz w:val="24"/>
          <w:szCs w:val="24"/>
          <w:u w:val="single"/>
        </w:rPr>
      </w:pPr>
      <w:r>
        <w:rPr>
          <w:rFonts w:cs="David" w:hint="cs"/>
          <w:b/>
          <w:bCs/>
          <w:sz w:val="24"/>
          <w:szCs w:val="24"/>
          <w:u w:val="single"/>
          <w:rtl/>
        </w:rPr>
        <w:t xml:space="preserve">עילות התביעה </w:t>
      </w:r>
    </w:p>
    <w:p w14:paraId="2168D2F8" w14:textId="0CC5A73F"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ה</w:t>
      </w:r>
      <w:r w:rsidR="00BF73FB">
        <w:rPr>
          <w:rFonts w:cs="David" w:hint="cs"/>
          <w:sz w:val="24"/>
          <w:szCs w:val="24"/>
          <w:rtl/>
        </w:rPr>
        <w:t>תובעת</w:t>
      </w:r>
      <w:r>
        <w:rPr>
          <w:rFonts w:cs="David" w:hint="cs"/>
          <w:sz w:val="24"/>
          <w:szCs w:val="24"/>
          <w:rtl/>
        </w:rPr>
        <w:t xml:space="preserve"> </w:t>
      </w:r>
      <w:r w:rsidR="006E2BFE">
        <w:rPr>
          <w:rFonts w:cs="David" w:hint="cs"/>
          <w:sz w:val="24"/>
          <w:szCs w:val="24"/>
          <w:rtl/>
        </w:rPr>
        <w:t>תטען</w:t>
      </w:r>
      <w:r>
        <w:rPr>
          <w:rFonts w:cs="David" w:hint="cs"/>
          <w:sz w:val="24"/>
          <w:szCs w:val="24"/>
          <w:rtl/>
        </w:rPr>
        <w:t xml:space="preserve"> כי חלק מהליקויים אשר נתגלו ב</w:t>
      </w:r>
      <w:r w:rsidR="009D276E">
        <w:rPr>
          <w:rFonts w:cs="David" w:hint="cs"/>
          <w:sz w:val="24"/>
          <w:szCs w:val="24"/>
          <w:rtl/>
        </w:rPr>
        <w:t>דירה</w:t>
      </w:r>
      <w:r>
        <w:rPr>
          <w:rFonts w:cs="David" w:hint="cs"/>
          <w:sz w:val="24"/>
          <w:szCs w:val="24"/>
          <w:rtl/>
        </w:rPr>
        <w:t xml:space="preserve"> הינם כאלה אשר ניתנים לגילוי רק על ידי מי שהינו בעל מקצוע בתחום הבניה וכי ה</w:t>
      </w:r>
      <w:r w:rsidR="00AE1F53">
        <w:rPr>
          <w:rFonts w:cs="David" w:hint="cs"/>
          <w:sz w:val="24"/>
          <w:szCs w:val="24"/>
          <w:rtl/>
        </w:rPr>
        <w:t>י</w:t>
      </w:r>
      <w:r>
        <w:rPr>
          <w:rFonts w:cs="David" w:hint="cs"/>
          <w:sz w:val="24"/>
          <w:szCs w:val="24"/>
          <w:rtl/>
        </w:rPr>
        <w:t>א אינ</w:t>
      </w:r>
      <w:r w:rsidR="00AE1F53">
        <w:rPr>
          <w:rFonts w:cs="David" w:hint="cs"/>
          <w:sz w:val="24"/>
          <w:szCs w:val="24"/>
          <w:rtl/>
        </w:rPr>
        <w:t>ה</w:t>
      </w:r>
      <w:r>
        <w:rPr>
          <w:rFonts w:cs="David" w:hint="cs"/>
          <w:sz w:val="24"/>
          <w:szCs w:val="24"/>
          <w:rtl/>
        </w:rPr>
        <w:t xml:space="preserve"> כז</w:t>
      </w:r>
      <w:r w:rsidR="00AE1F53">
        <w:rPr>
          <w:rFonts w:cs="David" w:hint="cs"/>
          <w:sz w:val="24"/>
          <w:szCs w:val="24"/>
          <w:rtl/>
        </w:rPr>
        <w:t>ו</w:t>
      </w:r>
      <w:r>
        <w:rPr>
          <w:rFonts w:cs="David" w:hint="cs"/>
          <w:sz w:val="24"/>
          <w:szCs w:val="24"/>
          <w:rtl/>
        </w:rPr>
        <w:t>.</w:t>
      </w:r>
    </w:p>
    <w:p w14:paraId="4D72265F" w14:textId="24CDF1EA"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ה</w:t>
      </w:r>
      <w:r w:rsidR="00BF73FB">
        <w:rPr>
          <w:rFonts w:cs="David" w:hint="cs"/>
          <w:sz w:val="24"/>
          <w:szCs w:val="24"/>
          <w:rtl/>
        </w:rPr>
        <w:t>תובעת</w:t>
      </w:r>
      <w:r>
        <w:rPr>
          <w:rFonts w:cs="David" w:hint="cs"/>
          <w:sz w:val="24"/>
          <w:szCs w:val="24"/>
          <w:rtl/>
        </w:rPr>
        <w:t xml:space="preserve"> </w:t>
      </w:r>
      <w:r w:rsidR="006E2BFE">
        <w:rPr>
          <w:rFonts w:cs="David" w:hint="cs"/>
          <w:sz w:val="24"/>
          <w:szCs w:val="24"/>
          <w:rtl/>
        </w:rPr>
        <w:t>תטען</w:t>
      </w:r>
      <w:r>
        <w:rPr>
          <w:rFonts w:cs="David" w:hint="cs"/>
          <w:sz w:val="24"/>
          <w:szCs w:val="24"/>
          <w:rtl/>
        </w:rPr>
        <w:t xml:space="preserve"> כי בהתאם להסכם בין ה</w:t>
      </w:r>
      <w:r w:rsidR="00AE1F53">
        <w:rPr>
          <w:rFonts w:cs="David" w:hint="cs"/>
          <w:sz w:val="24"/>
          <w:szCs w:val="24"/>
          <w:rtl/>
        </w:rPr>
        <w:t>מוכרים</w:t>
      </w:r>
      <w:r>
        <w:rPr>
          <w:rFonts w:cs="David" w:hint="cs"/>
          <w:sz w:val="24"/>
          <w:szCs w:val="24"/>
          <w:rtl/>
        </w:rPr>
        <w:t xml:space="preserve"> לבין ה</w:t>
      </w:r>
      <w:r w:rsidR="009D276E">
        <w:rPr>
          <w:rFonts w:cs="David" w:hint="cs"/>
          <w:sz w:val="24"/>
          <w:szCs w:val="24"/>
          <w:rtl/>
        </w:rPr>
        <w:t>נתבעת</w:t>
      </w:r>
      <w:r>
        <w:rPr>
          <w:rFonts w:cs="David" w:hint="cs"/>
          <w:sz w:val="24"/>
          <w:szCs w:val="24"/>
          <w:rtl/>
        </w:rPr>
        <w:t xml:space="preserve"> הרי </w:t>
      </w:r>
      <w:r w:rsidR="00AE1F53">
        <w:rPr>
          <w:rFonts w:cs="David" w:hint="cs"/>
          <w:sz w:val="24"/>
          <w:szCs w:val="24"/>
          <w:rtl/>
        </w:rPr>
        <w:t>שאחריות בגין</w:t>
      </w:r>
      <w:r>
        <w:rPr>
          <w:rFonts w:cs="David" w:hint="cs"/>
          <w:sz w:val="24"/>
          <w:szCs w:val="24"/>
          <w:rtl/>
        </w:rPr>
        <w:t xml:space="preserve"> ה</w:t>
      </w:r>
      <w:r w:rsidR="009D276E">
        <w:rPr>
          <w:rFonts w:cs="David" w:hint="cs"/>
          <w:sz w:val="24"/>
          <w:szCs w:val="24"/>
          <w:rtl/>
        </w:rPr>
        <w:t>דירה</w:t>
      </w:r>
      <w:r w:rsidR="00AE1F53">
        <w:rPr>
          <w:rFonts w:cs="David" w:hint="cs"/>
          <w:sz w:val="24"/>
          <w:szCs w:val="24"/>
          <w:rtl/>
        </w:rPr>
        <w:t xml:space="preserve"> לרבות בכל הקשור לליקוי בניה</w:t>
      </w:r>
      <w:r>
        <w:rPr>
          <w:rFonts w:cs="David" w:hint="cs"/>
          <w:sz w:val="24"/>
          <w:szCs w:val="24"/>
          <w:rtl/>
        </w:rPr>
        <w:t xml:space="preserve"> </w:t>
      </w:r>
      <w:r w:rsidR="00AE1F53">
        <w:rPr>
          <w:rFonts w:cs="David" w:hint="cs"/>
          <w:sz w:val="24"/>
          <w:szCs w:val="24"/>
          <w:rtl/>
        </w:rPr>
        <w:t>הינה על הקבלן</w:t>
      </w:r>
      <w:r>
        <w:rPr>
          <w:rFonts w:cs="David" w:hint="cs"/>
          <w:sz w:val="24"/>
          <w:szCs w:val="24"/>
          <w:rtl/>
        </w:rPr>
        <w:t>.</w:t>
      </w:r>
    </w:p>
    <w:p w14:paraId="2F36DFC8" w14:textId="6BA53735"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 xml:space="preserve">עוד </w:t>
      </w:r>
      <w:r w:rsidR="00AE1F53">
        <w:rPr>
          <w:rFonts w:cs="David" w:hint="cs"/>
          <w:sz w:val="24"/>
          <w:szCs w:val="24"/>
          <w:rtl/>
        </w:rPr>
        <w:t>תטען</w:t>
      </w:r>
      <w:r>
        <w:rPr>
          <w:rFonts w:cs="David" w:hint="cs"/>
          <w:sz w:val="24"/>
          <w:szCs w:val="24"/>
          <w:rtl/>
        </w:rPr>
        <w:t xml:space="preserve"> ה</w:t>
      </w:r>
      <w:r w:rsidR="00BF73FB">
        <w:rPr>
          <w:rFonts w:cs="David" w:hint="cs"/>
          <w:sz w:val="24"/>
          <w:szCs w:val="24"/>
          <w:rtl/>
        </w:rPr>
        <w:t>תובעת</w:t>
      </w:r>
      <w:r>
        <w:rPr>
          <w:rFonts w:cs="David" w:hint="cs"/>
          <w:sz w:val="24"/>
          <w:szCs w:val="24"/>
          <w:rtl/>
        </w:rPr>
        <w:t xml:space="preserve"> כי שעה ה</w:t>
      </w:r>
      <w:r w:rsidR="009D276E">
        <w:rPr>
          <w:rFonts w:cs="David" w:hint="cs"/>
          <w:sz w:val="24"/>
          <w:szCs w:val="24"/>
          <w:rtl/>
        </w:rPr>
        <w:t>נתבעת</w:t>
      </w:r>
      <w:r>
        <w:rPr>
          <w:rFonts w:cs="David" w:hint="cs"/>
          <w:sz w:val="24"/>
          <w:szCs w:val="24"/>
          <w:rtl/>
        </w:rPr>
        <w:t xml:space="preserve"> משמש</w:t>
      </w:r>
      <w:r w:rsidR="00AE1F53">
        <w:rPr>
          <w:rFonts w:cs="David" w:hint="cs"/>
          <w:sz w:val="24"/>
          <w:szCs w:val="24"/>
          <w:rtl/>
        </w:rPr>
        <w:t>ת</w:t>
      </w:r>
      <w:r>
        <w:rPr>
          <w:rFonts w:cs="David" w:hint="cs"/>
          <w:sz w:val="24"/>
          <w:szCs w:val="24"/>
          <w:rtl/>
        </w:rPr>
        <w:t xml:space="preserve"> כ"מוכר" לעניין חוק המכר וכי האחריות בעניין הליקויים הינה על ה</w:t>
      </w:r>
      <w:r w:rsidR="009D276E">
        <w:rPr>
          <w:rFonts w:cs="David" w:hint="cs"/>
          <w:sz w:val="24"/>
          <w:szCs w:val="24"/>
          <w:rtl/>
        </w:rPr>
        <w:t>דירה</w:t>
      </w:r>
      <w:r>
        <w:rPr>
          <w:rFonts w:cs="David" w:hint="cs"/>
          <w:sz w:val="24"/>
          <w:szCs w:val="24"/>
          <w:rtl/>
        </w:rPr>
        <w:t xml:space="preserve">. </w:t>
      </w:r>
    </w:p>
    <w:p w14:paraId="6733CA41" w14:textId="5857A402"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בהתאם לזאת, הרי שה</w:t>
      </w:r>
      <w:r w:rsidR="009D276E">
        <w:rPr>
          <w:rFonts w:cs="David" w:hint="cs"/>
          <w:sz w:val="24"/>
          <w:szCs w:val="24"/>
          <w:rtl/>
        </w:rPr>
        <w:t>נתבעת</w:t>
      </w:r>
      <w:r>
        <w:rPr>
          <w:rFonts w:cs="David" w:hint="cs"/>
          <w:sz w:val="24"/>
          <w:szCs w:val="24"/>
          <w:rtl/>
        </w:rPr>
        <w:t xml:space="preserve"> ה</w:t>
      </w:r>
      <w:r w:rsidR="00AE1F53">
        <w:rPr>
          <w:rFonts w:cs="David" w:hint="cs"/>
          <w:sz w:val="24"/>
          <w:szCs w:val="24"/>
          <w:rtl/>
        </w:rPr>
        <w:t>י</w:t>
      </w:r>
      <w:r>
        <w:rPr>
          <w:rFonts w:cs="David" w:hint="cs"/>
          <w:sz w:val="24"/>
          <w:szCs w:val="24"/>
          <w:rtl/>
        </w:rPr>
        <w:t>א שאחראי</w:t>
      </w:r>
      <w:r w:rsidR="00AE1F53">
        <w:rPr>
          <w:rFonts w:cs="David" w:hint="cs"/>
          <w:sz w:val="24"/>
          <w:szCs w:val="24"/>
          <w:rtl/>
        </w:rPr>
        <w:t>ת</w:t>
      </w:r>
      <w:r>
        <w:rPr>
          <w:rFonts w:cs="David" w:hint="cs"/>
          <w:sz w:val="24"/>
          <w:szCs w:val="24"/>
          <w:rtl/>
        </w:rPr>
        <w:t xml:space="preserve"> על התיקונים של כלל הליקויים הקיימים בדירה </w:t>
      </w:r>
      <w:r>
        <w:rPr>
          <w:rFonts w:cs="David"/>
          <w:sz w:val="24"/>
          <w:szCs w:val="24"/>
          <w:rtl/>
        </w:rPr>
        <w:t>–</w:t>
      </w:r>
      <w:r>
        <w:rPr>
          <w:rFonts w:cs="David" w:hint="cs"/>
          <w:sz w:val="24"/>
          <w:szCs w:val="24"/>
          <w:rtl/>
        </w:rPr>
        <w:t xml:space="preserve"> ולראיה ה</w:t>
      </w:r>
      <w:r w:rsidR="009D276E">
        <w:rPr>
          <w:rFonts w:cs="David" w:hint="cs"/>
          <w:sz w:val="24"/>
          <w:szCs w:val="24"/>
          <w:rtl/>
        </w:rPr>
        <w:t>נתבעת</w:t>
      </w:r>
      <w:r>
        <w:rPr>
          <w:rFonts w:cs="David" w:hint="cs"/>
          <w:sz w:val="24"/>
          <w:szCs w:val="24"/>
          <w:rtl/>
        </w:rPr>
        <w:t xml:space="preserve"> מעולם לא הכחיש</w:t>
      </w:r>
      <w:r w:rsidR="00711D70">
        <w:rPr>
          <w:rFonts w:cs="David" w:hint="cs"/>
          <w:sz w:val="24"/>
          <w:szCs w:val="24"/>
          <w:rtl/>
        </w:rPr>
        <w:t>ה</w:t>
      </w:r>
      <w:r>
        <w:rPr>
          <w:rFonts w:cs="David" w:hint="cs"/>
          <w:sz w:val="24"/>
          <w:szCs w:val="24"/>
          <w:rtl/>
        </w:rPr>
        <w:t xml:space="preserve"> זאת במהלך ההתכתבויות </w:t>
      </w:r>
      <w:r>
        <w:rPr>
          <w:rFonts w:cs="David"/>
          <w:sz w:val="24"/>
          <w:szCs w:val="24"/>
          <w:rtl/>
        </w:rPr>
        <w:t>–</w:t>
      </w:r>
      <w:r>
        <w:rPr>
          <w:rFonts w:cs="David" w:hint="cs"/>
          <w:sz w:val="24"/>
          <w:szCs w:val="24"/>
          <w:rtl/>
        </w:rPr>
        <w:t xml:space="preserve"> אלא 'גרר</w:t>
      </w:r>
      <w:r w:rsidR="00AE1F53">
        <w:rPr>
          <w:rFonts w:cs="David" w:hint="cs"/>
          <w:sz w:val="24"/>
          <w:szCs w:val="24"/>
          <w:rtl/>
        </w:rPr>
        <w:t>ה</w:t>
      </w:r>
      <w:r>
        <w:rPr>
          <w:rFonts w:cs="David" w:hint="cs"/>
          <w:sz w:val="24"/>
          <w:szCs w:val="24"/>
          <w:rtl/>
        </w:rPr>
        <w:t xml:space="preserve"> רגליים' בניסיון לחמוק מהאחריות המוטלת עלי</w:t>
      </w:r>
      <w:r w:rsidR="00AE1F53">
        <w:rPr>
          <w:rFonts w:cs="David" w:hint="cs"/>
          <w:sz w:val="24"/>
          <w:szCs w:val="24"/>
          <w:rtl/>
        </w:rPr>
        <w:t>ה</w:t>
      </w:r>
      <w:r>
        <w:rPr>
          <w:rFonts w:cs="David" w:hint="cs"/>
          <w:sz w:val="24"/>
          <w:szCs w:val="24"/>
          <w:rtl/>
        </w:rPr>
        <w:t>.</w:t>
      </w:r>
    </w:p>
    <w:p w14:paraId="48E30E35" w14:textId="66291D61"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 xml:space="preserve">עוד </w:t>
      </w:r>
      <w:r w:rsidR="006E2BFE">
        <w:rPr>
          <w:rFonts w:cs="David" w:hint="cs"/>
          <w:sz w:val="24"/>
          <w:szCs w:val="24"/>
          <w:rtl/>
        </w:rPr>
        <w:t>תטען</w:t>
      </w:r>
      <w:r>
        <w:rPr>
          <w:rFonts w:cs="David" w:hint="cs"/>
          <w:sz w:val="24"/>
          <w:szCs w:val="24"/>
          <w:rtl/>
        </w:rPr>
        <w:t xml:space="preserve"> ה</w:t>
      </w:r>
      <w:r w:rsidR="00BF73FB">
        <w:rPr>
          <w:rFonts w:cs="David" w:hint="cs"/>
          <w:sz w:val="24"/>
          <w:szCs w:val="24"/>
          <w:rtl/>
        </w:rPr>
        <w:t>תובעת</w:t>
      </w:r>
      <w:r>
        <w:rPr>
          <w:rFonts w:cs="David" w:hint="cs"/>
          <w:sz w:val="24"/>
          <w:szCs w:val="24"/>
          <w:rtl/>
        </w:rPr>
        <w:t>, כי תקופת הבדק ואחריות על ה</w:t>
      </w:r>
      <w:r w:rsidR="009D276E">
        <w:rPr>
          <w:rFonts w:cs="David" w:hint="cs"/>
          <w:sz w:val="24"/>
          <w:szCs w:val="24"/>
          <w:rtl/>
        </w:rPr>
        <w:t>דירה</w:t>
      </w:r>
      <w:r>
        <w:rPr>
          <w:rFonts w:cs="David" w:hint="cs"/>
          <w:sz w:val="24"/>
          <w:szCs w:val="24"/>
          <w:rtl/>
        </w:rPr>
        <w:t xml:space="preserve"> הינה בהתאם למצוין בחוק המכר, ובאם ה</w:t>
      </w:r>
      <w:r w:rsidR="009D276E">
        <w:rPr>
          <w:rFonts w:cs="David" w:hint="cs"/>
          <w:sz w:val="24"/>
          <w:szCs w:val="24"/>
          <w:rtl/>
        </w:rPr>
        <w:t>נתבעת</w:t>
      </w:r>
      <w:r>
        <w:rPr>
          <w:rFonts w:cs="David" w:hint="cs"/>
          <w:sz w:val="24"/>
          <w:szCs w:val="24"/>
          <w:rtl/>
        </w:rPr>
        <w:t xml:space="preserve"> התנ</w:t>
      </w:r>
      <w:r w:rsidR="00AE1F53">
        <w:rPr>
          <w:rFonts w:cs="David" w:hint="cs"/>
          <w:sz w:val="24"/>
          <w:szCs w:val="24"/>
          <w:rtl/>
        </w:rPr>
        <w:t>ת</w:t>
      </w:r>
      <w:r>
        <w:rPr>
          <w:rFonts w:cs="David" w:hint="cs"/>
          <w:sz w:val="24"/>
          <w:szCs w:val="24"/>
          <w:rtl/>
        </w:rPr>
        <w:t xml:space="preserve">ה על כך הרי שהדבר נוגד את חוק המכר </w:t>
      </w:r>
      <w:r>
        <w:rPr>
          <w:rFonts w:cs="David"/>
          <w:sz w:val="24"/>
          <w:szCs w:val="24"/>
          <w:rtl/>
        </w:rPr>
        <w:t>–</w:t>
      </w:r>
      <w:r>
        <w:rPr>
          <w:rFonts w:cs="David" w:hint="cs"/>
          <w:sz w:val="24"/>
          <w:szCs w:val="24"/>
          <w:rtl/>
        </w:rPr>
        <w:t xml:space="preserve"> אשר בהתאם הוראותיו הקוגנטיות, ולפיכך התניות אלו בטלות, לעניין זה נפנה לסעיף 7א לחוק המכר:</w:t>
      </w:r>
    </w:p>
    <w:p w14:paraId="49A4E4FD" w14:textId="77777777" w:rsidR="00F934E0" w:rsidRDefault="00000000">
      <w:pPr>
        <w:pStyle w:val="a3"/>
        <w:tabs>
          <w:tab w:val="left" w:pos="651"/>
        </w:tabs>
        <w:spacing w:before="120" w:after="120" w:line="360" w:lineRule="auto"/>
        <w:ind w:left="-199" w:right="-284"/>
        <w:contextualSpacing w:val="0"/>
        <w:jc w:val="both"/>
        <w:rPr>
          <w:rFonts w:cs="David"/>
          <w:b/>
          <w:bCs/>
          <w:sz w:val="24"/>
          <w:szCs w:val="24"/>
          <w:rtl/>
        </w:rPr>
      </w:pPr>
      <w:r>
        <w:rPr>
          <w:rFonts w:cs="David"/>
          <w:b/>
          <w:bCs/>
          <w:sz w:val="24"/>
          <w:szCs w:val="24"/>
          <w:rtl/>
        </w:rPr>
        <w:t>7</w:t>
      </w:r>
      <w:r>
        <w:rPr>
          <w:rFonts w:cs="David" w:hint="cs"/>
          <w:b/>
          <w:bCs/>
          <w:sz w:val="24"/>
          <w:szCs w:val="24"/>
          <w:rtl/>
        </w:rPr>
        <w:t>"</w:t>
      </w:r>
      <w:r>
        <w:rPr>
          <w:rFonts w:cs="David"/>
          <w:b/>
          <w:bCs/>
          <w:sz w:val="24"/>
          <w:szCs w:val="24"/>
          <w:rtl/>
        </w:rPr>
        <w:t>א. (א) אין להתנות על הוראות חוק זה, אלא לטובת הקונה או קונה המשנה.</w:t>
      </w:r>
      <w:r>
        <w:rPr>
          <w:rFonts w:cs="David" w:hint="cs"/>
          <w:b/>
          <w:bCs/>
          <w:sz w:val="24"/>
          <w:szCs w:val="24"/>
          <w:rtl/>
        </w:rPr>
        <w:t>"</w:t>
      </w:r>
    </w:p>
    <w:p w14:paraId="55F1A0AA" w14:textId="142F90C1"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ה</w:t>
      </w:r>
      <w:r w:rsidR="00BF73FB">
        <w:rPr>
          <w:rFonts w:cs="David" w:hint="cs"/>
          <w:sz w:val="24"/>
          <w:szCs w:val="24"/>
          <w:rtl/>
        </w:rPr>
        <w:t>תובעת</w:t>
      </w:r>
      <w:r>
        <w:rPr>
          <w:rFonts w:cs="David" w:hint="cs"/>
          <w:sz w:val="24"/>
          <w:szCs w:val="24"/>
          <w:rtl/>
        </w:rPr>
        <w:t xml:space="preserve"> </w:t>
      </w:r>
      <w:r w:rsidR="006E2BFE">
        <w:rPr>
          <w:rFonts w:cs="David" w:hint="cs"/>
          <w:sz w:val="24"/>
          <w:szCs w:val="24"/>
          <w:rtl/>
        </w:rPr>
        <w:t>תטען</w:t>
      </w:r>
      <w:r>
        <w:rPr>
          <w:rFonts w:cs="David" w:hint="cs"/>
          <w:sz w:val="24"/>
          <w:szCs w:val="24"/>
          <w:rtl/>
        </w:rPr>
        <w:t xml:space="preserve"> כי משלא נענ</w:t>
      </w:r>
      <w:r w:rsidR="00AE1F53">
        <w:rPr>
          <w:rFonts w:cs="David" w:hint="cs"/>
          <w:sz w:val="24"/>
          <w:szCs w:val="24"/>
          <w:rtl/>
        </w:rPr>
        <w:t>ת</w:t>
      </w:r>
      <w:r>
        <w:rPr>
          <w:rFonts w:cs="David" w:hint="cs"/>
          <w:sz w:val="24"/>
          <w:szCs w:val="24"/>
          <w:rtl/>
        </w:rPr>
        <w:t>ה ה</w:t>
      </w:r>
      <w:r w:rsidR="009D276E">
        <w:rPr>
          <w:rFonts w:cs="David" w:hint="cs"/>
          <w:sz w:val="24"/>
          <w:szCs w:val="24"/>
          <w:rtl/>
        </w:rPr>
        <w:t>נתבעת</w:t>
      </w:r>
      <w:r>
        <w:rPr>
          <w:rFonts w:cs="David" w:hint="cs"/>
          <w:sz w:val="24"/>
          <w:szCs w:val="24"/>
          <w:rtl/>
        </w:rPr>
        <w:t xml:space="preserve"> לדריש</w:t>
      </w:r>
      <w:r w:rsidR="00AE1F53">
        <w:rPr>
          <w:rFonts w:cs="David" w:hint="cs"/>
          <w:sz w:val="24"/>
          <w:szCs w:val="24"/>
          <w:rtl/>
        </w:rPr>
        <w:t>ות</w:t>
      </w:r>
      <w:r>
        <w:rPr>
          <w:rFonts w:cs="David" w:hint="cs"/>
          <w:sz w:val="24"/>
          <w:szCs w:val="24"/>
          <w:rtl/>
        </w:rPr>
        <w:t xml:space="preserve"> לתיקון הליקויים ו/או לתיקון מלוא הליקויים ו/או נוכח הכחשת</w:t>
      </w:r>
      <w:r w:rsidR="00AE1F53">
        <w:rPr>
          <w:rFonts w:cs="David" w:hint="cs"/>
          <w:sz w:val="24"/>
          <w:szCs w:val="24"/>
          <w:rtl/>
        </w:rPr>
        <w:t>ה</w:t>
      </w:r>
      <w:r>
        <w:rPr>
          <w:rFonts w:cs="David" w:hint="cs"/>
          <w:sz w:val="24"/>
          <w:szCs w:val="24"/>
          <w:rtl/>
        </w:rPr>
        <w:t xml:space="preserve"> את קיומם ו/או אחריות</w:t>
      </w:r>
      <w:r w:rsidR="00AE1F53">
        <w:rPr>
          <w:rFonts w:cs="David" w:hint="cs"/>
          <w:sz w:val="24"/>
          <w:szCs w:val="24"/>
          <w:rtl/>
        </w:rPr>
        <w:t>ה</w:t>
      </w:r>
      <w:r>
        <w:rPr>
          <w:rFonts w:cs="David" w:hint="cs"/>
          <w:sz w:val="24"/>
          <w:szCs w:val="24"/>
          <w:rtl/>
        </w:rPr>
        <w:t xml:space="preserve"> ולאור התנהגות</w:t>
      </w:r>
      <w:r w:rsidR="00AE1F53">
        <w:rPr>
          <w:rFonts w:cs="David" w:hint="cs"/>
          <w:sz w:val="24"/>
          <w:szCs w:val="24"/>
          <w:rtl/>
        </w:rPr>
        <w:t>ה</w:t>
      </w:r>
      <w:r>
        <w:rPr>
          <w:rFonts w:cs="David" w:hint="cs"/>
          <w:sz w:val="24"/>
          <w:szCs w:val="24"/>
          <w:rtl/>
        </w:rPr>
        <w:t>, אין ה</w:t>
      </w:r>
      <w:r w:rsidR="009D276E">
        <w:rPr>
          <w:rFonts w:cs="David" w:hint="cs"/>
          <w:sz w:val="24"/>
          <w:szCs w:val="24"/>
          <w:rtl/>
        </w:rPr>
        <w:t>נתבעת</w:t>
      </w:r>
      <w:r>
        <w:rPr>
          <w:rFonts w:cs="David" w:hint="cs"/>
          <w:sz w:val="24"/>
          <w:szCs w:val="24"/>
          <w:rtl/>
        </w:rPr>
        <w:t xml:space="preserve"> זכאי</w:t>
      </w:r>
      <w:r w:rsidR="00AE1F53">
        <w:rPr>
          <w:rFonts w:cs="David" w:hint="cs"/>
          <w:sz w:val="24"/>
          <w:szCs w:val="24"/>
          <w:rtl/>
        </w:rPr>
        <w:t>ת</w:t>
      </w:r>
      <w:r>
        <w:rPr>
          <w:rFonts w:cs="David" w:hint="cs"/>
          <w:sz w:val="24"/>
          <w:szCs w:val="24"/>
          <w:rtl/>
        </w:rPr>
        <w:t xml:space="preserve"> עוד לבצע את התיקונים בעצמו ועלי</w:t>
      </w:r>
      <w:r w:rsidR="00AE1F53">
        <w:rPr>
          <w:rFonts w:cs="David" w:hint="cs"/>
          <w:sz w:val="24"/>
          <w:szCs w:val="24"/>
          <w:rtl/>
        </w:rPr>
        <w:t>ה</w:t>
      </w:r>
      <w:r>
        <w:rPr>
          <w:rFonts w:cs="David" w:hint="cs"/>
          <w:sz w:val="24"/>
          <w:szCs w:val="24"/>
          <w:rtl/>
        </w:rPr>
        <w:t xml:space="preserve"> לפצות את ה</w:t>
      </w:r>
      <w:r w:rsidR="00BF73FB">
        <w:rPr>
          <w:rFonts w:cs="David" w:hint="cs"/>
          <w:sz w:val="24"/>
          <w:szCs w:val="24"/>
          <w:rtl/>
        </w:rPr>
        <w:t>תובעת</w:t>
      </w:r>
      <w:r>
        <w:rPr>
          <w:rFonts w:cs="David" w:hint="cs"/>
          <w:sz w:val="24"/>
          <w:szCs w:val="24"/>
          <w:rtl/>
        </w:rPr>
        <w:t xml:space="preserve"> במלוא עלותם. </w:t>
      </w:r>
    </w:p>
    <w:p w14:paraId="31AD8309" w14:textId="0842E724"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ה</w:t>
      </w:r>
      <w:r w:rsidR="00BF73FB">
        <w:rPr>
          <w:rFonts w:cs="David" w:hint="cs"/>
          <w:sz w:val="24"/>
          <w:szCs w:val="24"/>
          <w:rtl/>
        </w:rPr>
        <w:t>תובעת</w:t>
      </w:r>
      <w:r>
        <w:rPr>
          <w:rFonts w:cs="David" w:hint="cs"/>
          <w:sz w:val="24"/>
          <w:szCs w:val="24"/>
          <w:rtl/>
        </w:rPr>
        <w:t xml:space="preserve"> </w:t>
      </w:r>
      <w:r w:rsidR="006E2BFE">
        <w:rPr>
          <w:rFonts w:cs="David" w:hint="cs"/>
          <w:sz w:val="24"/>
          <w:szCs w:val="24"/>
          <w:rtl/>
        </w:rPr>
        <w:t>תטען</w:t>
      </w:r>
      <w:r>
        <w:rPr>
          <w:rFonts w:cs="David" w:hint="cs"/>
          <w:sz w:val="24"/>
          <w:szCs w:val="24"/>
          <w:rtl/>
        </w:rPr>
        <w:t xml:space="preserve"> כי במעשי</w:t>
      </w:r>
      <w:r w:rsidR="00AE1F53">
        <w:rPr>
          <w:rFonts w:cs="David" w:hint="cs"/>
          <w:sz w:val="24"/>
          <w:szCs w:val="24"/>
          <w:rtl/>
        </w:rPr>
        <w:t>ה</w:t>
      </w:r>
      <w:r>
        <w:rPr>
          <w:rFonts w:cs="David" w:hint="cs"/>
          <w:sz w:val="24"/>
          <w:szCs w:val="24"/>
          <w:rtl/>
        </w:rPr>
        <w:t xml:space="preserve"> ובמחדלי</w:t>
      </w:r>
      <w:r w:rsidR="00AE1F53">
        <w:rPr>
          <w:rFonts w:cs="David" w:hint="cs"/>
          <w:sz w:val="24"/>
          <w:szCs w:val="24"/>
          <w:rtl/>
        </w:rPr>
        <w:t>ה</w:t>
      </w:r>
      <w:r>
        <w:rPr>
          <w:rFonts w:cs="David" w:hint="cs"/>
          <w:sz w:val="24"/>
          <w:szCs w:val="24"/>
          <w:rtl/>
        </w:rPr>
        <w:t xml:space="preserve"> הפר</w:t>
      </w:r>
      <w:r w:rsidR="00AE1F53">
        <w:rPr>
          <w:rFonts w:cs="David" w:hint="cs"/>
          <w:sz w:val="24"/>
          <w:szCs w:val="24"/>
          <w:rtl/>
        </w:rPr>
        <w:t>ה</w:t>
      </w:r>
      <w:r>
        <w:rPr>
          <w:rFonts w:cs="David" w:hint="cs"/>
          <w:sz w:val="24"/>
          <w:szCs w:val="24"/>
          <w:rtl/>
        </w:rPr>
        <w:t xml:space="preserve"> ה</w:t>
      </w:r>
      <w:r w:rsidR="009D276E">
        <w:rPr>
          <w:rFonts w:cs="David" w:hint="cs"/>
          <w:sz w:val="24"/>
          <w:szCs w:val="24"/>
          <w:rtl/>
        </w:rPr>
        <w:t>נתבעת</w:t>
      </w:r>
      <w:r>
        <w:rPr>
          <w:rFonts w:cs="David" w:hint="cs"/>
          <w:sz w:val="24"/>
          <w:szCs w:val="24"/>
          <w:rtl/>
        </w:rPr>
        <w:t xml:space="preserve"> את התחייבויותי</w:t>
      </w:r>
      <w:r w:rsidR="00AE1F53">
        <w:rPr>
          <w:rFonts w:cs="David" w:hint="cs"/>
          <w:sz w:val="24"/>
          <w:szCs w:val="24"/>
          <w:rtl/>
        </w:rPr>
        <w:t>ה</w:t>
      </w:r>
      <w:r>
        <w:rPr>
          <w:rFonts w:cs="David" w:hint="cs"/>
          <w:sz w:val="24"/>
          <w:szCs w:val="24"/>
          <w:rtl/>
        </w:rPr>
        <w:t xml:space="preserve"> כלפי</w:t>
      </w:r>
      <w:r w:rsidR="00AE1F53">
        <w:rPr>
          <w:rFonts w:cs="David" w:hint="cs"/>
          <w:sz w:val="24"/>
          <w:szCs w:val="24"/>
          <w:rtl/>
        </w:rPr>
        <w:t>ה</w:t>
      </w:r>
      <w:r>
        <w:rPr>
          <w:rFonts w:cs="David" w:hint="cs"/>
          <w:sz w:val="24"/>
          <w:szCs w:val="24"/>
          <w:rtl/>
        </w:rPr>
        <w:t xml:space="preserve"> על פי ההסכמים ועל פי כל דין, לרבות חוק המכר, בכל הכרוך בתכנון ה</w:t>
      </w:r>
      <w:r w:rsidR="009D276E">
        <w:rPr>
          <w:rFonts w:cs="David" w:hint="cs"/>
          <w:sz w:val="24"/>
          <w:szCs w:val="24"/>
          <w:rtl/>
        </w:rPr>
        <w:t>דירה</w:t>
      </w:r>
      <w:r>
        <w:rPr>
          <w:rFonts w:cs="David" w:hint="cs"/>
          <w:sz w:val="24"/>
          <w:szCs w:val="24"/>
          <w:rtl/>
        </w:rPr>
        <w:t>, בבניית</w:t>
      </w:r>
      <w:r w:rsidR="00AE1F53">
        <w:rPr>
          <w:rFonts w:cs="David" w:hint="cs"/>
          <w:sz w:val="24"/>
          <w:szCs w:val="24"/>
          <w:rtl/>
        </w:rPr>
        <w:t>ה</w:t>
      </w:r>
      <w:r>
        <w:rPr>
          <w:rFonts w:cs="David" w:hint="cs"/>
          <w:sz w:val="24"/>
          <w:szCs w:val="24"/>
          <w:rtl/>
        </w:rPr>
        <w:t xml:space="preserve"> ובביצוע התיקונים ב</w:t>
      </w:r>
      <w:r w:rsidR="00AE1F53">
        <w:rPr>
          <w:rFonts w:cs="David" w:hint="cs"/>
          <w:sz w:val="24"/>
          <w:szCs w:val="24"/>
          <w:rtl/>
        </w:rPr>
        <w:t>ה</w:t>
      </w:r>
      <w:r>
        <w:rPr>
          <w:rFonts w:cs="David" w:hint="cs"/>
          <w:sz w:val="24"/>
          <w:szCs w:val="24"/>
          <w:rtl/>
        </w:rPr>
        <w:t xml:space="preserve">. </w:t>
      </w:r>
    </w:p>
    <w:p w14:paraId="6888AB9C" w14:textId="18C49BE3"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lastRenderedPageBreak/>
        <w:t>ה</w:t>
      </w:r>
      <w:r w:rsidR="00BF73FB">
        <w:rPr>
          <w:rFonts w:cs="David" w:hint="cs"/>
          <w:sz w:val="24"/>
          <w:szCs w:val="24"/>
          <w:rtl/>
        </w:rPr>
        <w:t>תובעת</w:t>
      </w:r>
      <w:r>
        <w:rPr>
          <w:rFonts w:cs="David" w:hint="cs"/>
          <w:sz w:val="24"/>
          <w:szCs w:val="24"/>
          <w:rtl/>
        </w:rPr>
        <w:t xml:space="preserve"> </w:t>
      </w:r>
      <w:r w:rsidR="006E2BFE">
        <w:rPr>
          <w:rFonts w:cs="David" w:hint="cs"/>
          <w:sz w:val="24"/>
          <w:szCs w:val="24"/>
          <w:rtl/>
        </w:rPr>
        <w:t>תטען</w:t>
      </w:r>
      <w:r>
        <w:rPr>
          <w:rFonts w:cs="David" w:hint="cs"/>
          <w:sz w:val="24"/>
          <w:szCs w:val="24"/>
          <w:rtl/>
        </w:rPr>
        <w:t xml:space="preserve"> כי ה</w:t>
      </w:r>
      <w:r w:rsidR="009D276E">
        <w:rPr>
          <w:rFonts w:cs="David" w:hint="cs"/>
          <w:sz w:val="24"/>
          <w:szCs w:val="24"/>
          <w:rtl/>
        </w:rPr>
        <w:t>נתבעת</w:t>
      </w:r>
      <w:r>
        <w:rPr>
          <w:rFonts w:cs="David" w:hint="cs"/>
          <w:sz w:val="24"/>
          <w:szCs w:val="24"/>
          <w:rtl/>
        </w:rPr>
        <w:t xml:space="preserve"> ו/או מי מטעמ</w:t>
      </w:r>
      <w:r w:rsidR="00AE1F53">
        <w:rPr>
          <w:rFonts w:cs="David" w:hint="cs"/>
          <w:sz w:val="24"/>
          <w:szCs w:val="24"/>
          <w:rtl/>
        </w:rPr>
        <w:t>ה</w:t>
      </w:r>
      <w:r>
        <w:rPr>
          <w:rFonts w:cs="David" w:hint="cs"/>
          <w:sz w:val="24"/>
          <w:szCs w:val="24"/>
          <w:rtl/>
        </w:rPr>
        <w:t xml:space="preserve"> התרשלו בבניית ה</w:t>
      </w:r>
      <w:r w:rsidR="009D276E">
        <w:rPr>
          <w:rFonts w:cs="David" w:hint="cs"/>
          <w:sz w:val="24"/>
          <w:szCs w:val="24"/>
          <w:rtl/>
        </w:rPr>
        <w:t>דירה</w:t>
      </w:r>
      <w:r>
        <w:rPr>
          <w:rFonts w:cs="David" w:hint="cs"/>
          <w:sz w:val="24"/>
          <w:szCs w:val="24"/>
          <w:rtl/>
        </w:rPr>
        <w:t xml:space="preserve"> ו/או בפיקוח על בניית ובביצוע התיקונים בו, ונהג</w:t>
      </w:r>
      <w:r w:rsidR="00AE1F53">
        <w:rPr>
          <w:rFonts w:cs="David" w:hint="cs"/>
          <w:sz w:val="24"/>
          <w:szCs w:val="24"/>
          <w:rtl/>
        </w:rPr>
        <w:t>ה</w:t>
      </w:r>
      <w:r>
        <w:rPr>
          <w:rFonts w:cs="David" w:hint="cs"/>
          <w:sz w:val="24"/>
          <w:szCs w:val="24"/>
          <w:rtl/>
        </w:rPr>
        <w:t xml:space="preserve"> שלא כפי שבעל מקצוע סביר חייב לנהוג. </w:t>
      </w:r>
    </w:p>
    <w:p w14:paraId="5E2C7A7A" w14:textId="671E0BB9"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ה</w:t>
      </w:r>
      <w:r w:rsidR="00BF73FB">
        <w:rPr>
          <w:rFonts w:cs="David" w:hint="cs"/>
          <w:sz w:val="24"/>
          <w:szCs w:val="24"/>
          <w:rtl/>
        </w:rPr>
        <w:t>תובעת</w:t>
      </w:r>
      <w:r>
        <w:rPr>
          <w:rFonts w:cs="David" w:hint="cs"/>
          <w:sz w:val="24"/>
          <w:szCs w:val="24"/>
          <w:rtl/>
        </w:rPr>
        <w:t xml:space="preserve"> </w:t>
      </w:r>
      <w:r w:rsidR="006E2BFE">
        <w:rPr>
          <w:rFonts w:cs="David" w:hint="cs"/>
          <w:sz w:val="24"/>
          <w:szCs w:val="24"/>
          <w:rtl/>
        </w:rPr>
        <w:t>תטען</w:t>
      </w:r>
      <w:r>
        <w:rPr>
          <w:rFonts w:cs="David" w:hint="cs"/>
          <w:sz w:val="24"/>
          <w:szCs w:val="24"/>
          <w:rtl/>
        </w:rPr>
        <w:t xml:space="preserve"> כי ה</w:t>
      </w:r>
      <w:r w:rsidR="009D276E">
        <w:rPr>
          <w:rFonts w:cs="David" w:hint="cs"/>
          <w:sz w:val="24"/>
          <w:szCs w:val="24"/>
          <w:rtl/>
        </w:rPr>
        <w:t>נתבעת</w:t>
      </w:r>
      <w:r>
        <w:rPr>
          <w:rFonts w:cs="David" w:hint="cs"/>
          <w:sz w:val="24"/>
          <w:szCs w:val="24"/>
          <w:rtl/>
        </w:rPr>
        <w:t xml:space="preserve"> ביצע</w:t>
      </w:r>
      <w:r w:rsidR="00AE1F53">
        <w:rPr>
          <w:rFonts w:cs="David" w:hint="cs"/>
          <w:sz w:val="24"/>
          <w:szCs w:val="24"/>
          <w:rtl/>
        </w:rPr>
        <w:t>ה</w:t>
      </w:r>
      <w:r>
        <w:rPr>
          <w:rFonts w:cs="David" w:hint="cs"/>
          <w:sz w:val="24"/>
          <w:szCs w:val="24"/>
          <w:rtl/>
        </w:rPr>
        <w:t xml:space="preserve"> כלפי</w:t>
      </w:r>
      <w:r w:rsidR="00AE1F53">
        <w:rPr>
          <w:rFonts w:cs="David" w:hint="cs"/>
          <w:sz w:val="24"/>
          <w:szCs w:val="24"/>
          <w:rtl/>
        </w:rPr>
        <w:t>ה</w:t>
      </w:r>
      <w:r>
        <w:rPr>
          <w:rFonts w:cs="David" w:hint="cs"/>
          <w:sz w:val="24"/>
          <w:szCs w:val="24"/>
          <w:rtl/>
        </w:rPr>
        <w:t xml:space="preserve"> עוולה של הפרת חובה חקוקה בכך שבנ</w:t>
      </w:r>
      <w:r w:rsidR="00AE1F53">
        <w:rPr>
          <w:rFonts w:cs="David" w:hint="cs"/>
          <w:sz w:val="24"/>
          <w:szCs w:val="24"/>
          <w:rtl/>
        </w:rPr>
        <w:t>ת</w:t>
      </w:r>
      <w:r>
        <w:rPr>
          <w:rFonts w:cs="David" w:hint="cs"/>
          <w:sz w:val="24"/>
          <w:szCs w:val="24"/>
          <w:rtl/>
        </w:rPr>
        <w:t>ה את ה</w:t>
      </w:r>
      <w:r w:rsidR="009D276E">
        <w:rPr>
          <w:rFonts w:cs="David" w:hint="cs"/>
          <w:sz w:val="24"/>
          <w:szCs w:val="24"/>
          <w:rtl/>
        </w:rPr>
        <w:t>דירה</w:t>
      </w:r>
      <w:r>
        <w:rPr>
          <w:rFonts w:cs="David" w:hint="cs"/>
          <w:sz w:val="24"/>
          <w:szCs w:val="24"/>
          <w:rtl/>
        </w:rPr>
        <w:t xml:space="preserve"> ופעל</w:t>
      </w:r>
      <w:r w:rsidR="00AE1F53">
        <w:rPr>
          <w:rFonts w:cs="David" w:hint="cs"/>
          <w:sz w:val="24"/>
          <w:szCs w:val="24"/>
          <w:rtl/>
        </w:rPr>
        <w:t>ה</w:t>
      </w:r>
      <w:r>
        <w:rPr>
          <w:rFonts w:cs="David" w:hint="cs"/>
          <w:sz w:val="24"/>
          <w:szCs w:val="24"/>
          <w:rtl/>
        </w:rPr>
        <w:t xml:space="preserve"> </w:t>
      </w:r>
      <w:r w:rsidR="00AE1F53">
        <w:rPr>
          <w:rFonts w:cs="David" w:hint="cs"/>
          <w:sz w:val="24"/>
          <w:szCs w:val="24"/>
          <w:rtl/>
        </w:rPr>
        <w:t>ל</w:t>
      </w:r>
      <w:r>
        <w:rPr>
          <w:rFonts w:cs="David" w:hint="cs"/>
          <w:sz w:val="24"/>
          <w:szCs w:val="24"/>
          <w:rtl/>
        </w:rPr>
        <w:t>תיקון הליקויים בניגוד לדינים המחייבים, ובכלל זאת הפרת הוראות חוק המכר (דירות), תשל"ג-1973, הוראות חוק התכנון והבניה והתקנות שמכוחו, פקודת הנזיקין (נוסח חדש), וכן בניגוד לכללים ולתקנים המחייבים והמומלצים. ההוראות החקוקות אותן הפר</w:t>
      </w:r>
      <w:r w:rsidR="00AE1F53">
        <w:rPr>
          <w:rFonts w:cs="David" w:hint="cs"/>
          <w:sz w:val="24"/>
          <w:szCs w:val="24"/>
          <w:rtl/>
        </w:rPr>
        <w:t>ה</w:t>
      </w:r>
      <w:r>
        <w:rPr>
          <w:rFonts w:cs="David" w:hint="cs"/>
          <w:sz w:val="24"/>
          <w:szCs w:val="24"/>
          <w:rtl/>
        </w:rPr>
        <w:t xml:space="preserve"> ה</w:t>
      </w:r>
      <w:r w:rsidR="009D276E">
        <w:rPr>
          <w:rFonts w:cs="David" w:hint="cs"/>
          <w:sz w:val="24"/>
          <w:szCs w:val="24"/>
          <w:rtl/>
        </w:rPr>
        <w:t>נתבעת</w:t>
      </w:r>
      <w:r>
        <w:rPr>
          <w:rFonts w:cs="David" w:hint="cs"/>
          <w:sz w:val="24"/>
          <w:szCs w:val="24"/>
          <w:rtl/>
        </w:rPr>
        <w:t xml:space="preserve"> מפורטות, בין היתר, בחוות הדעת ההנדסית המהווה חלק בלתי נפרד מכתב תביעה זה. </w:t>
      </w:r>
    </w:p>
    <w:p w14:paraId="6B638F5B" w14:textId="5DEAB040"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ה</w:t>
      </w:r>
      <w:r w:rsidR="00BF73FB">
        <w:rPr>
          <w:rFonts w:cs="David" w:hint="cs"/>
          <w:sz w:val="24"/>
          <w:szCs w:val="24"/>
          <w:rtl/>
        </w:rPr>
        <w:t>תובעת</w:t>
      </w:r>
      <w:r>
        <w:rPr>
          <w:rFonts w:cs="David" w:hint="cs"/>
          <w:sz w:val="24"/>
          <w:szCs w:val="24"/>
          <w:rtl/>
        </w:rPr>
        <w:t xml:space="preserve"> </w:t>
      </w:r>
      <w:r w:rsidR="006E2BFE">
        <w:rPr>
          <w:rFonts w:cs="David" w:hint="cs"/>
          <w:sz w:val="24"/>
          <w:szCs w:val="24"/>
          <w:rtl/>
        </w:rPr>
        <w:t>תטען</w:t>
      </w:r>
      <w:r>
        <w:rPr>
          <w:rFonts w:cs="David" w:hint="cs"/>
          <w:sz w:val="24"/>
          <w:szCs w:val="24"/>
          <w:rtl/>
        </w:rPr>
        <w:t xml:space="preserve"> כי ה</w:t>
      </w:r>
      <w:r w:rsidR="009D276E">
        <w:rPr>
          <w:rFonts w:cs="David" w:hint="cs"/>
          <w:sz w:val="24"/>
          <w:szCs w:val="24"/>
          <w:rtl/>
        </w:rPr>
        <w:t>נתבעת</w:t>
      </w:r>
      <w:r>
        <w:rPr>
          <w:rFonts w:cs="David" w:hint="cs"/>
          <w:sz w:val="24"/>
          <w:szCs w:val="24"/>
          <w:rtl/>
        </w:rPr>
        <w:t xml:space="preserve"> נהג</w:t>
      </w:r>
      <w:r w:rsidR="00AE1F53">
        <w:rPr>
          <w:rFonts w:cs="David" w:hint="cs"/>
          <w:sz w:val="24"/>
          <w:szCs w:val="24"/>
          <w:rtl/>
        </w:rPr>
        <w:t>ה</w:t>
      </w:r>
      <w:r>
        <w:rPr>
          <w:rFonts w:cs="David" w:hint="cs"/>
          <w:sz w:val="24"/>
          <w:szCs w:val="24"/>
          <w:rtl/>
        </w:rPr>
        <w:t xml:space="preserve"> כלפי</w:t>
      </w:r>
      <w:r w:rsidR="00AE1F53">
        <w:rPr>
          <w:rFonts w:cs="David" w:hint="cs"/>
          <w:sz w:val="24"/>
          <w:szCs w:val="24"/>
          <w:rtl/>
        </w:rPr>
        <w:t>ה</w:t>
      </w:r>
      <w:r>
        <w:rPr>
          <w:rFonts w:cs="David" w:hint="cs"/>
          <w:sz w:val="24"/>
          <w:szCs w:val="24"/>
          <w:rtl/>
        </w:rPr>
        <w:t xml:space="preserve"> בחוסר תום לב בקיום ההסכם והחובות המוטלות עלי</w:t>
      </w:r>
      <w:r w:rsidR="00AE1F53">
        <w:rPr>
          <w:rFonts w:cs="David" w:hint="cs"/>
          <w:sz w:val="24"/>
          <w:szCs w:val="24"/>
          <w:rtl/>
        </w:rPr>
        <w:t>ה</w:t>
      </w:r>
      <w:r>
        <w:rPr>
          <w:rFonts w:cs="David" w:hint="cs"/>
          <w:sz w:val="24"/>
          <w:szCs w:val="24"/>
          <w:rtl/>
        </w:rPr>
        <w:t xml:space="preserve"> על פי כל דין. </w:t>
      </w:r>
    </w:p>
    <w:p w14:paraId="657F8B9E" w14:textId="1A30216B"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ה</w:t>
      </w:r>
      <w:r w:rsidR="00BF73FB">
        <w:rPr>
          <w:rFonts w:cs="David" w:hint="cs"/>
          <w:sz w:val="24"/>
          <w:szCs w:val="24"/>
          <w:rtl/>
        </w:rPr>
        <w:t>תובעת</w:t>
      </w:r>
      <w:r>
        <w:rPr>
          <w:rFonts w:cs="David" w:hint="cs"/>
          <w:sz w:val="24"/>
          <w:szCs w:val="24"/>
          <w:rtl/>
        </w:rPr>
        <w:t xml:space="preserve"> </w:t>
      </w:r>
      <w:r w:rsidR="00AE1F53">
        <w:rPr>
          <w:rFonts w:cs="David" w:hint="cs"/>
          <w:sz w:val="24"/>
          <w:szCs w:val="24"/>
          <w:rtl/>
        </w:rPr>
        <w:t>תטען</w:t>
      </w:r>
      <w:r>
        <w:rPr>
          <w:rFonts w:cs="David" w:hint="cs"/>
          <w:sz w:val="24"/>
          <w:szCs w:val="24"/>
          <w:rtl/>
        </w:rPr>
        <w:t xml:space="preserve"> כי אופיי</w:t>
      </w:r>
      <w:r w:rsidR="00AE1F53">
        <w:rPr>
          <w:rFonts w:cs="David" w:hint="cs"/>
          <w:sz w:val="24"/>
          <w:szCs w:val="24"/>
          <w:rtl/>
        </w:rPr>
        <w:t>ה</w:t>
      </w:r>
      <w:r>
        <w:rPr>
          <w:rFonts w:cs="David" w:hint="cs"/>
          <w:sz w:val="24"/>
          <w:szCs w:val="24"/>
          <w:rtl/>
        </w:rPr>
        <w:t xml:space="preserve"> וטיב</w:t>
      </w:r>
      <w:r w:rsidR="00AE1F53">
        <w:rPr>
          <w:rFonts w:cs="David" w:hint="cs"/>
          <w:sz w:val="24"/>
          <w:szCs w:val="24"/>
          <w:rtl/>
        </w:rPr>
        <w:t>ה</w:t>
      </w:r>
      <w:r>
        <w:rPr>
          <w:rFonts w:cs="David" w:hint="cs"/>
          <w:sz w:val="24"/>
          <w:szCs w:val="24"/>
          <w:rtl/>
        </w:rPr>
        <w:t xml:space="preserve"> של הליקויים מעיד כי מקורם בעבודות שבוצעו ב</w:t>
      </w:r>
      <w:r w:rsidR="009D276E">
        <w:rPr>
          <w:rFonts w:cs="David" w:hint="cs"/>
          <w:sz w:val="24"/>
          <w:szCs w:val="24"/>
          <w:rtl/>
        </w:rPr>
        <w:t>דירה</w:t>
      </w:r>
      <w:r>
        <w:rPr>
          <w:rFonts w:cs="David" w:hint="cs"/>
          <w:sz w:val="24"/>
          <w:szCs w:val="24"/>
          <w:rtl/>
        </w:rPr>
        <w:t xml:space="preserve"> ו/או בפיקוח עליהן ו/או בחומרים בהם נעשה שימוש על ידי ה</w:t>
      </w:r>
      <w:r w:rsidR="009D276E">
        <w:rPr>
          <w:rFonts w:cs="David" w:hint="cs"/>
          <w:sz w:val="24"/>
          <w:szCs w:val="24"/>
          <w:rtl/>
        </w:rPr>
        <w:t>נתבעת</w:t>
      </w:r>
      <w:r>
        <w:rPr>
          <w:rFonts w:cs="David" w:hint="cs"/>
          <w:sz w:val="24"/>
          <w:szCs w:val="24"/>
          <w:rtl/>
        </w:rPr>
        <w:t xml:space="preserve">. </w:t>
      </w:r>
    </w:p>
    <w:p w14:paraId="691C2C73" w14:textId="7431A756"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אף לאחר שק</w:t>
      </w:r>
      <w:r w:rsidR="00947CDE">
        <w:rPr>
          <w:rFonts w:cs="David" w:hint="cs"/>
          <w:sz w:val="24"/>
          <w:szCs w:val="24"/>
          <w:rtl/>
        </w:rPr>
        <w:t>י</w:t>
      </w:r>
      <w:r>
        <w:rPr>
          <w:rFonts w:cs="David" w:hint="cs"/>
          <w:sz w:val="24"/>
          <w:szCs w:val="24"/>
          <w:rtl/>
        </w:rPr>
        <w:t>בל</w:t>
      </w:r>
      <w:r w:rsidR="00947CDE">
        <w:rPr>
          <w:rFonts w:cs="David" w:hint="cs"/>
          <w:sz w:val="24"/>
          <w:szCs w:val="24"/>
          <w:rtl/>
        </w:rPr>
        <w:t>ה</w:t>
      </w:r>
      <w:r>
        <w:rPr>
          <w:rFonts w:cs="David" w:hint="cs"/>
          <w:sz w:val="24"/>
          <w:szCs w:val="24"/>
          <w:rtl/>
        </w:rPr>
        <w:t xml:space="preserve"> ה</w:t>
      </w:r>
      <w:r w:rsidR="009D276E">
        <w:rPr>
          <w:rFonts w:cs="David" w:hint="cs"/>
          <w:sz w:val="24"/>
          <w:szCs w:val="24"/>
          <w:rtl/>
        </w:rPr>
        <w:t>נתבעת</w:t>
      </w:r>
      <w:r>
        <w:rPr>
          <w:rFonts w:cs="David" w:hint="cs"/>
          <w:sz w:val="24"/>
          <w:szCs w:val="24"/>
          <w:rtl/>
        </w:rPr>
        <w:t xml:space="preserve"> פניות רבות מה</w:t>
      </w:r>
      <w:r w:rsidR="00BF73FB">
        <w:rPr>
          <w:rFonts w:cs="David" w:hint="cs"/>
          <w:sz w:val="24"/>
          <w:szCs w:val="24"/>
          <w:rtl/>
        </w:rPr>
        <w:t>תובעת</w:t>
      </w:r>
      <w:r>
        <w:rPr>
          <w:rFonts w:cs="David" w:hint="cs"/>
          <w:sz w:val="24"/>
          <w:szCs w:val="24"/>
          <w:rtl/>
        </w:rPr>
        <w:t xml:space="preserve"> לתיקון הליקויים, בחר</w:t>
      </w:r>
      <w:r w:rsidR="00947CDE">
        <w:rPr>
          <w:rFonts w:cs="David" w:hint="cs"/>
          <w:sz w:val="24"/>
          <w:szCs w:val="24"/>
          <w:rtl/>
        </w:rPr>
        <w:t>ה</w:t>
      </w:r>
      <w:r>
        <w:rPr>
          <w:rFonts w:cs="David" w:hint="cs"/>
          <w:sz w:val="24"/>
          <w:szCs w:val="24"/>
          <w:rtl/>
        </w:rPr>
        <w:t xml:space="preserve"> ה</w:t>
      </w:r>
      <w:r w:rsidR="009D276E">
        <w:rPr>
          <w:rFonts w:cs="David" w:hint="cs"/>
          <w:sz w:val="24"/>
          <w:szCs w:val="24"/>
          <w:rtl/>
        </w:rPr>
        <w:t>נתבעת</w:t>
      </w:r>
      <w:r>
        <w:rPr>
          <w:rFonts w:cs="David" w:hint="cs"/>
          <w:sz w:val="24"/>
          <w:szCs w:val="24"/>
          <w:rtl/>
        </w:rPr>
        <w:t xml:space="preserve"> שלא לנצל את ההזדמנויות הרבות שנתנו לה ונמנע מתיקון הליקויים בפועל, ואף על הבטחות רבות לא הגיע אף לבחון את הליקויים, ולפיכך זכאי</w:t>
      </w:r>
      <w:r w:rsidR="00947CDE">
        <w:rPr>
          <w:rFonts w:cs="David" w:hint="cs"/>
          <w:sz w:val="24"/>
          <w:szCs w:val="24"/>
          <w:rtl/>
        </w:rPr>
        <w:t>ת</w:t>
      </w:r>
      <w:r>
        <w:rPr>
          <w:rFonts w:cs="David" w:hint="cs"/>
          <w:sz w:val="24"/>
          <w:szCs w:val="24"/>
          <w:rtl/>
        </w:rPr>
        <w:t xml:space="preserve"> ה</w:t>
      </w:r>
      <w:r w:rsidR="00BF73FB">
        <w:rPr>
          <w:rFonts w:cs="David" w:hint="cs"/>
          <w:sz w:val="24"/>
          <w:szCs w:val="24"/>
          <w:rtl/>
        </w:rPr>
        <w:t>תובעת</w:t>
      </w:r>
      <w:r>
        <w:rPr>
          <w:rFonts w:cs="David" w:hint="cs"/>
          <w:sz w:val="24"/>
          <w:szCs w:val="24"/>
          <w:rtl/>
        </w:rPr>
        <w:t xml:space="preserve"> לפיצוי כספי לצורך ביצוע התיקונים בעצמ</w:t>
      </w:r>
      <w:r w:rsidR="00947CDE">
        <w:rPr>
          <w:rFonts w:cs="David" w:hint="cs"/>
          <w:sz w:val="24"/>
          <w:szCs w:val="24"/>
          <w:rtl/>
        </w:rPr>
        <w:t>ה</w:t>
      </w:r>
      <w:r>
        <w:rPr>
          <w:rFonts w:cs="David" w:hint="cs"/>
          <w:sz w:val="24"/>
          <w:szCs w:val="24"/>
          <w:rtl/>
        </w:rPr>
        <w:t xml:space="preserve">, לרבות עלות תוכניות עבודה ופיקוח הנדסי, ועלויות דיור חליפי בזמן ביצוע התיקונים. </w:t>
      </w:r>
    </w:p>
    <w:p w14:paraId="78E221DF" w14:textId="378C8C80"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ה</w:t>
      </w:r>
      <w:r w:rsidR="00BF73FB">
        <w:rPr>
          <w:rFonts w:cs="David" w:hint="cs"/>
          <w:sz w:val="24"/>
          <w:szCs w:val="24"/>
          <w:rtl/>
        </w:rPr>
        <w:t>תובעת</w:t>
      </w:r>
      <w:r>
        <w:rPr>
          <w:rFonts w:cs="David" w:hint="cs"/>
          <w:sz w:val="24"/>
          <w:szCs w:val="24"/>
          <w:rtl/>
        </w:rPr>
        <w:t xml:space="preserve"> </w:t>
      </w:r>
      <w:r w:rsidR="006E2BFE">
        <w:rPr>
          <w:rFonts w:cs="David" w:hint="cs"/>
          <w:sz w:val="24"/>
          <w:szCs w:val="24"/>
          <w:rtl/>
        </w:rPr>
        <w:t>תטען</w:t>
      </w:r>
      <w:r>
        <w:rPr>
          <w:rFonts w:cs="David" w:hint="cs"/>
          <w:sz w:val="24"/>
          <w:szCs w:val="24"/>
          <w:rtl/>
        </w:rPr>
        <w:t xml:space="preserve"> כי בגין הליקויים הרבים אשר נתגלו ב</w:t>
      </w:r>
      <w:r w:rsidR="009D276E">
        <w:rPr>
          <w:rFonts w:cs="David" w:hint="cs"/>
          <w:sz w:val="24"/>
          <w:szCs w:val="24"/>
          <w:rtl/>
        </w:rPr>
        <w:t>דירה</w:t>
      </w:r>
      <w:r>
        <w:rPr>
          <w:rFonts w:cs="David" w:hint="cs"/>
          <w:sz w:val="24"/>
          <w:szCs w:val="24"/>
          <w:rtl/>
        </w:rPr>
        <w:t>, התנהגות</w:t>
      </w:r>
      <w:r w:rsidR="00947CDE">
        <w:rPr>
          <w:rFonts w:cs="David" w:hint="cs"/>
          <w:sz w:val="24"/>
          <w:szCs w:val="24"/>
          <w:rtl/>
        </w:rPr>
        <w:t>ה</w:t>
      </w:r>
      <w:r>
        <w:rPr>
          <w:rFonts w:cs="David" w:hint="cs"/>
          <w:sz w:val="24"/>
          <w:szCs w:val="24"/>
          <w:rtl/>
        </w:rPr>
        <w:t xml:space="preserve"> של ה</w:t>
      </w:r>
      <w:r w:rsidR="009D276E">
        <w:rPr>
          <w:rFonts w:cs="David" w:hint="cs"/>
          <w:sz w:val="24"/>
          <w:szCs w:val="24"/>
          <w:rtl/>
        </w:rPr>
        <w:t>נתבעת</w:t>
      </w:r>
      <w:r>
        <w:rPr>
          <w:rFonts w:cs="David" w:hint="cs"/>
          <w:sz w:val="24"/>
          <w:szCs w:val="24"/>
          <w:rtl/>
        </w:rPr>
        <w:t xml:space="preserve"> והזלזול שהפגי</w:t>
      </w:r>
      <w:r w:rsidR="00947CDE">
        <w:rPr>
          <w:rFonts w:cs="David" w:hint="cs"/>
          <w:sz w:val="24"/>
          <w:szCs w:val="24"/>
          <w:rtl/>
        </w:rPr>
        <w:t>נה</w:t>
      </w:r>
      <w:r>
        <w:rPr>
          <w:rFonts w:cs="David" w:hint="cs"/>
          <w:sz w:val="24"/>
          <w:szCs w:val="24"/>
          <w:rtl/>
        </w:rPr>
        <w:t xml:space="preserve"> כלפי</w:t>
      </w:r>
      <w:r w:rsidR="00947CDE">
        <w:rPr>
          <w:rFonts w:cs="David" w:hint="cs"/>
          <w:sz w:val="24"/>
          <w:szCs w:val="24"/>
          <w:rtl/>
        </w:rPr>
        <w:t>ה</w:t>
      </w:r>
      <w:r>
        <w:rPr>
          <w:rFonts w:cs="David" w:hint="cs"/>
          <w:sz w:val="24"/>
          <w:szCs w:val="24"/>
          <w:rtl/>
        </w:rPr>
        <w:t>, וכן מחמת הצורך בפינוי ה</w:t>
      </w:r>
      <w:r w:rsidR="009D276E">
        <w:rPr>
          <w:rFonts w:cs="David" w:hint="cs"/>
          <w:sz w:val="24"/>
          <w:szCs w:val="24"/>
          <w:rtl/>
        </w:rPr>
        <w:t>דירה</w:t>
      </w:r>
      <w:r>
        <w:rPr>
          <w:rFonts w:cs="David" w:hint="cs"/>
          <w:sz w:val="24"/>
          <w:szCs w:val="24"/>
          <w:rtl/>
        </w:rPr>
        <w:t>, נגרמו ויגרמו ל</w:t>
      </w:r>
      <w:r w:rsidR="00947CDE">
        <w:rPr>
          <w:rFonts w:cs="David" w:hint="cs"/>
          <w:sz w:val="24"/>
          <w:szCs w:val="24"/>
          <w:rtl/>
        </w:rPr>
        <w:t>ה</w:t>
      </w:r>
      <w:r>
        <w:rPr>
          <w:rFonts w:cs="David" w:hint="cs"/>
          <w:sz w:val="24"/>
          <w:szCs w:val="24"/>
          <w:rtl/>
        </w:rPr>
        <w:t xml:space="preserve"> ולמשפחת</w:t>
      </w:r>
      <w:r w:rsidR="00947CDE">
        <w:rPr>
          <w:rFonts w:cs="David" w:hint="cs"/>
          <w:sz w:val="24"/>
          <w:szCs w:val="24"/>
          <w:rtl/>
        </w:rPr>
        <w:t>ה</w:t>
      </w:r>
      <w:r>
        <w:rPr>
          <w:rFonts w:cs="David" w:hint="cs"/>
          <w:sz w:val="24"/>
          <w:szCs w:val="24"/>
          <w:rtl/>
        </w:rPr>
        <w:t xml:space="preserve"> עוגמת נפש, טרדה ואי נוחות רבים, וכן כי ה</w:t>
      </w:r>
      <w:r w:rsidR="00947CDE">
        <w:rPr>
          <w:rFonts w:cs="David" w:hint="cs"/>
          <w:sz w:val="24"/>
          <w:szCs w:val="24"/>
          <w:rtl/>
        </w:rPr>
        <w:t>יא</w:t>
      </w:r>
      <w:r>
        <w:rPr>
          <w:rFonts w:cs="David" w:hint="cs"/>
          <w:sz w:val="24"/>
          <w:szCs w:val="24"/>
          <w:rtl/>
        </w:rPr>
        <w:t xml:space="preserve"> נאלצ</w:t>
      </w:r>
      <w:r w:rsidR="00947CDE">
        <w:rPr>
          <w:rFonts w:cs="David" w:hint="cs"/>
          <w:sz w:val="24"/>
          <w:szCs w:val="24"/>
          <w:rtl/>
        </w:rPr>
        <w:t>ה</w:t>
      </w:r>
      <w:r>
        <w:rPr>
          <w:rFonts w:cs="David" w:hint="cs"/>
          <w:sz w:val="24"/>
          <w:szCs w:val="24"/>
          <w:rtl/>
        </w:rPr>
        <w:t xml:space="preserve"> ו/או </w:t>
      </w:r>
      <w:r w:rsidR="00947CDE">
        <w:rPr>
          <w:rFonts w:cs="David" w:hint="cs"/>
          <w:sz w:val="24"/>
          <w:szCs w:val="24"/>
          <w:rtl/>
        </w:rPr>
        <w:t>תאלץ</w:t>
      </w:r>
      <w:r>
        <w:rPr>
          <w:rFonts w:cs="David" w:hint="cs"/>
          <w:sz w:val="24"/>
          <w:szCs w:val="24"/>
          <w:rtl/>
        </w:rPr>
        <w:t xml:space="preserve"> להפסיד ימי עבודה בגין התנהלות</w:t>
      </w:r>
      <w:r w:rsidR="00947CDE">
        <w:rPr>
          <w:rFonts w:cs="David" w:hint="cs"/>
          <w:sz w:val="24"/>
          <w:szCs w:val="24"/>
          <w:rtl/>
        </w:rPr>
        <w:t>ה</w:t>
      </w:r>
      <w:r>
        <w:rPr>
          <w:rFonts w:cs="David" w:hint="cs"/>
          <w:sz w:val="24"/>
          <w:szCs w:val="24"/>
          <w:rtl/>
        </w:rPr>
        <w:t xml:space="preserve"> של ה</w:t>
      </w:r>
      <w:r w:rsidR="009D276E">
        <w:rPr>
          <w:rFonts w:cs="David" w:hint="cs"/>
          <w:sz w:val="24"/>
          <w:szCs w:val="24"/>
          <w:rtl/>
        </w:rPr>
        <w:t>נתבעת</w:t>
      </w:r>
      <w:r>
        <w:rPr>
          <w:rFonts w:cs="David" w:hint="cs"/>
          <w:sz w:val="24"/>
          <w:szCs w:val="24"/>
          <w:rtl/>
        </w:rPr>
        <w:t xml:space="preserve"> ו/או בקשר עם תיקון הליקויים. ה</w:t>
      </w:r>
      <w:r w:rsidR="00BF73FB">
        <w:rPr>
          <w:rFonts w:cs="David" w:hint="cs"/>
          <w:sz w:val="24"/>
          <w:szCs w:val="24"/>
          <w:rtl/>
        </w:rPr>
        <w:t>תובעת</w:t>
      </w:r>
      <w:r>
        <w:rPr>
          <w:rFonts w:cs="David" w:hint="cs"/>
          <w:sz w:val="24"/>
          <w:szCs w:val="24"/>
          <w:rtl/>
        </w:rPr>
        <w:t xml:space="preserve"> מערי</w:t>
      </w:r>
      <w:r w:rsidR="00947CDE">
        <w:rPr>
          <w:rFonts w:cs="David" w:hint="cs"/>
          <w:sz w:val="24"/>
          <w:szCs w:val="24"/>
          <w:rtl/>
        </w:rPr>
        <w:t>כה</w:t>
      </w:r>
      <w:r>
        <w:rPr>
          <w:rFonts w:cs="David" w:hint="cs"/>
          <w:sz w:val="24"/>
          <w:szCs w:val="24"/>
          <w:rtl/>
        </w:rPr>
        <w:t xml:space="preserve"> את נזקי</w:t>
      </w:r>
      <w:r w:rsidR="00947CDE">
        <w:rPr>
          <w:rFonts w:cs="David" w:hint="cs"/>
          <w:sz w:val="24"/>
          <w:szCs w:val="24"/>
          <w:rtl/>
        </w:rPr>
        <w:t>ה</w:t>
      </w:r>
      <w:r>
        <w:rPr>
          <w:rFonts w:cs="David" w:hint="cs"/>
          <w:sz w:val="24"/>
          <w:szCs w:val="24"/>
          <w:rtl/>
        </w:rPr>
        <w:t xml:space="preserve"> בראש נזק זה בסכום של </w:t>
      </w:r>
      <w:r w:rsidR="0025329A">
        <w:rPr>
          <w:rFonts w:cs="David" w:hint="cs"/>
          <w:sz w:val="24"/>
          <w:szCs w:val="24"/>
          <w:rtl/>
        </w:rPr>
        <w:t>40</w:t>
      </w:r>
      <w:r>
        <w:rPr>
          <w:rFonts w:cs="David" w:hint="cs"/>
          <w:sz w:val="24"/>
          <w:szCs w:val="24"/>
          <w:rtl/>
        </w:rPr>
        <w:t>,000 ₪.</w:t>
      </w:r>
    </w:p>
    <w:p w14:paraId="5AE7CA47" w14:textId="2703AAD8" w:rsidR="00F934E0" w:rsidRPr="00947CDE" w:rsidRDefault="00000000" w:rsidP="00947CDE">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לצורך ביצוע התיקונים הדרושים ב</w:t>
      </w:r>
      <w:r w:rsidR="009D276E">
        <w:rPr>
          <w:rFonts w:cs="David" w:hint="cs"/>
          <w:sz w:val="24"/>
          <w:szCs w:val="24"/>
          <w:rtl/>
        </w:rPr>
        <w:t>דירה</w:t>
      </w:r>
      <w:r>
        <w:rPr>
          <w:rFonts w:cs="David" w:hint="cs"/>
          <w:sz w:val="24"/>
          <w:szCs w:val="24"/>
          <w:rtl/>
        </w:rPr>
        <w:t xml:space="preserve">, </w:t>
      </w:r>
      <w:r w:rsidR="00947CDE">
        <w:rPr>
          <w:rFonts w:cs="David" w:hint="cs"/>
          <w:sz w:val="24"/>
          <w:szCs w:val="24"/>
          <w:rtl/>
        </w:rPr>
        <w:t>ת</w:t>
      </w:r>
      <w:r>
        <w:rPr>
          <w:rFonts w:cs="David" w:hint="cs"/>
          <w:sz w:val="24"/>
          <w:szCs w:val="24"/>
          <w:rtl/>
        </w:rPr>
        <w:t>אלץ ה</w:t>
      </w:r>
      <w:r w:rsidR="00BF73FB">
        <w:rPr>
          <w:rFonts w:cs="David" w:hint="cs"/>
          <w:sz w:val="24"/>
          <w:szCs w:val="24"/>
          <w:rtl/>
        </w:rPr>
        <w:t>תובעת</w:t>
      </w:r>
      <w:r>
        <w:rPr>
          <w:rFonts w:cs="David" w:hint="cs"/>
          <w:sz w:val="24"/>
          <w:szCs w:val="24"/>
          <w:rtl/>
        </w:rPr>
        <w:t xml:space="preserve"> לפנות את </w:t>
      </w:r>
      <w:r w:rsidR="009D276E">
        <w:rPr>
          <w:rFonts w:cs="David" w:hint="cs"/>
          <w:sz w:val="24"/>
          <w:szCs w:val="24"/>
          <w:rtl/>
        </w:rPr>
        <w:t>דיר</w:t>
      </w:r>
      <w:r w:rsidR="00947CDE">
        <w:rPr>
          <w:rFonts w:cs="David" w:hint="cs"/>
          <w:sz w:val="24"/>
          <w:szCs w:val="24"/>
          <w:rtl/>
        </w:rPr>
        <w:t>תה</w:t>
      </w:r>
      <w:r>
        <w:rPr>
          <w:rFonts w:cs="David" w:hint="cs"/>
          <w:sz w:val="24"/>
          <w:szCs w:val="24"/>
          <w:rtl/>
        </w:rPr>
        <w:t xml:space="preserve"> לרבות תכולת ה</w:t>
      </w:r>
      <w:r w:rsidR="009D276E">
        <w:rPr>
          <w:rFonts w:cs="David" w:hint="cs"/>
          <w:sz w:val="24"/>
          <w:szCs w:val="24"/>
          <w:rtl/>
        </w:rPr>
        <w:t>דירה</w:t>
      </w:r>
      <w:r>
        <w:rPr>
          <w:rFonts w:cs="David" w:hint="cs"/>
          <w:sz w:val="24"/>
          <w:szCs w:val="24"/>
          <w:rtl/>
        </w:rPr>
        <w:t>, ולעבור זמנית לדיור חלופי לתקופת התיקונים הנאמדת בכ-</w:t>
      </w:r>
      <w:r w:rsidR="0025329A">
        <w:rPr>
          <w:rFonts w:cs="David" w:hint="cs"/>
          <w:sz w:val="24"/>
          <w:szCs w:val="24"/>
          <w:rtl/>
        </w:rPr>
        <w:t>5 שבועות</w:t>
      </w:r>
      <w:r>
        <w:rPr>
          <w:rFonts w:cs="David" w:hint="cs"/>
          <w:sz w:val="24"/>
          <w:szCs w:val="24"/>
          <w:rtl/>
        </w:rPr>
        <w:t>, וייגרם ל</w:t>
      </w:r>
      <w:r w:rsidR="00947CDE">
        <w:rPr>
          <w:rFonts w:cs="David" w:hint="cs"/>
          <w:sz w:val="24"/>
          <w:szCs w:val="24"/>
          <w:rtl/>
        </w:rPr>
        <w:t>ה</w:t>
      </w:r>
      <w:r>
        <w:rPr>
          <w:rFonts w:cs="David" w:hint="cs"/>
          <w:sz w:val="24"/>
          <w:szCs w:val="24"/>
          <w:rtl/>
        </w:rPr>
        <w:t xml:space="preserve"> ולמשפחת</w:t>
      </w:r>
      <w:r w:rsidR="00947CDE">
        <w:rPr>
          <w:rFonts w:cs="David" w:hint="cs"/>
          <w:sz w:val="24"/>
          <w:szCs w:val="24"/>
          <w:rtl/>
        </w:rPr>
        <w:t>ה</w:t>
      </w:r>
      <w:r>
        <w:rPr>
          <w:rFonts w:cs="David" w:hint="cs"/>
          <w:sz w:val="24"/>
          <w:szCs w:val="24"/>
          <w:rtl/>
        </w:rPr>
        <w:t xml:space="preserve"> נזק נוסף אותו ה</w:t>
      </w:r>
      <w:r w:rsidR="00947CDE">
        <w:rPr>
          <w:rFonts w:cs="David" w:hint="cs"/>
          <w:sz w:val="24"/>
          <w:szCs w:val="24"/>
          <w:rtl/>
        </w:rPr>
        <w:t>י</w:t>
      </w:r>
      <w:r>
        <w:rPr>
          <w:rFonts w:cs="David" w:hint="cs"/>
          <w:sz w:val="24"/>
          <w:szCs w:val="24"/>
          <w:rtl/>
        </w:rPr>
        <w:t>א זכאי</w:t>
      </w:r>
      <w:r w:rsidR="00947CDE">
        <w:rPr>
          <w:rFonts w:cs="David" w:hint="cs"/>
          <w:sz w:val="24"/>
          <w:szCs w:val="24"/>
          <w:rtl/>
        </w:rPr>
        <w:t>ת</w:t>
      </w:r>
      <w:r>
        <w:rPr>
          <w:rFonts w:cs="David" w:hint="cs"/>
          <w:sz w:val="24"/>
          <w:szCs w:val="24"/>
          <w:rtl/>
        </w:rPr>
        <w:t xml:space="preserve"> לתבוע מה</w:t>
      </w:r>
      <w:r w:rsidR="009D276E">
        <w:rPr>
          <w:rFonts w:cs="David" w:hint="cs"/>
          <w:sz w:val="24"/>
          <w:szCs w:val="24"/>
          <w:rtl/>
        </w:rPr>
        <w:t>נתבעת</w:t>
      </w:r>
      <w:r>
        <w:rPr>
          <w:rFonts w:cs="David" w:hint="cs"/>
          <w:sz w:val="24"/>
          <w:szCs w:val="24"/>
          <w:rtl/>
        </w:rPr>
        <w:t>, ומשכך על ה</w:t>
      </w:r>
      <w:r w:rsidR="009D276E">
        <w:rPr>
          <w:rFonts w:cs="David" w:hint="cs"/>
          <w:sz w:val="24"/>
          <w:szCs w:val="24"/>
          <w:rtl/>
        </w:rPr>
        <w:t>נתבעת</w:t>
      </w:r>
      <w:r>
        <w:rPr>
          <w:rFonts w:cs="David" w:hint="cs"/>
          <w:sz w:val="24"/>
          <w:szCs w:val="24"/>
          <w:rtl/>
        </w:rPr>
        <w:t xml:space="preserve"> לשלם ל</w:t>
      </w:r>
      <w:r w:rsidR="00BF73FB">
        <w:rPr>
          <w:rFonts w:cs="David" w:hint="cs"/>
          <w:sz w:val="24"/>
          <w:szCs w:val="24"/>
          <w:rtl/>
        </w:rPr>
        <w:t>תובעת</w:t>
      </w:r>
      <w:r>
        <w:rPr>
          <w:rFonts w:cs="David" w:hint="cs"/>
          <w:sz w:val="24"/>
          <w:szCs w:val="24"/>
          <w:rtl/>
        </w:rPr>
        <w:t xml:space="preserve"> את הנזק המוערך על יד</w:t>
      </w:r>
      <w:r w:rsidR="00947CDE">
        <w:rPr>
          <w:rFonts w:cs="David" w:hint="cs"/>
          <w:sz w:val="24"/>
          <w:szCs w:val="24"/>
          <w:rtl/>
        </w:rPr>
        <w:t>ה</w:t>
      </w:r>
      <w:r>
        <w:rPr>
          <w:rFonts w:cs="David" w:hint="cs"/>
          <w:sz w:val="24"/>
          <w:szCs w:val="24"/>
          <w:rtl/>
        </w:rPr>
        <w:t xml:space="preserve"> בסך של 20,000 ₪. </w:t>
      </w:r>
    </w:p>
    <w:p w14:paraId="0947DF90" w14:textId="0171250D"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כמו כן שומר</w:t>
      </w:r>
      <w:r w:rsidR="00947CDE">
        <w:rPr>
          <w:rFonts w:cs="David" w:hint="cs"/>
          <w:sz w:val="24"/>
          <w:szCs w:val="24"/>
          <w:rtl/>
        </w:rPr>
        <w:t>ת</w:t>
      </w:r>
      <w:r>
        <w:rPr>
          <w:rFonts w:cs="David" w:hint="cs"/>
          <w:sz w:val="24"/>
          <w:szCs w:val="24"/>
          <w:rtl/>
        </w:rPr>
        <w:t xml:space="preserve"> ה</w:t>
      </w:r>
      <w:r w:rsidR="00BF73FB">
        <w:rPr>
          <w:rFonts w:cs="David" w:hint="cs"/>
          <w:sz w:val="24"/>
          <w:szCs w:val="24"/>
          <w:rtl/>
        </w:rPr>
        <w:t>תובעת</w:t>
      </w:r>
      <w:r>
        <w:rPr>
          <w:rFonts w:cs="David" w:hint="cs"/>
          <w:sz w:val="24"/>
          <w:szCs w:val="24"/>
          <w:rtl/>
        </w:rPr>
        <w:t xml:space="preserve"> על זכו</w:t>
      </w:r>
      <w:r w:rsidR="00947CDE">
        <w:rPr>
          <w:rFonts w:cs="David" w:hint="cs"/>
          <w:sz w:val="24"/>
          <w:szCs w:val="24"/>
          <w:rtl/>
        </w:rPr>
        <w:t>תה</w:t>
      </w:r>
      <w:r>
        <w:rPr>
          <w:rFonts w:cs="David" w:hint="cs"/>
          <w:sz w:val="24"/>
          <w:szCs w:val="24"/>
          <w:rtl/>
        </w:rPr>
        <w:t xml:space="preserve"> לתקן את כתב התביעה ככל שיחמירו הליקויים הקיימים ו/או יתגלו ליקויים חדשים. </w:t>
      </w:r>
    </w:p>
    <w:p w14:paraId="44F5532E" w14:textId="39633EE5"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ה</w:t>
      </w:r>
      <w:r w:rsidR="009D276E">
        <w:rPr>
          <w:rFonts w:cs="David" w:hint="cs"/>
          <w:sz w:val="24"/>
          <w:szCs w:val="24"/>
          <w:rtl/>
        </w:rPr>
        <w:t>תובעת</w:t>
      </w:r>
      <w:r>
        <w:rPr>
          <w:rFonts w:cs="David" w:hint="cs"/>
          <w:sz w:val="24"/>
          <w:szCs w:val="24"/>
          <w:rtl/>
        </w:rPr>
        <w:t xml:space="preserve"> </w:t>
      </w:r>
      <w:r w:rsidR="006E2BFE">
        <w:rPr>
          <w:rFonts w:cs="David" w:hint="cs"/>
          <w:sz w:val="24"/>
          <w:szCs w:val="24"/>
          <w:rtl/>
        </w:rPr>
        <w:t>תטען</w:t>
      </w:r>
      <w:r>
        <w:rPr>
          <w:rFonts w:cs="David" w:hint="cs"/>
          <w:sz w:val="24"/>
          <w:szCs w:val="24"/>
          <w:rtl/>
        </w:rPr>
        <w:t xml:space="preserve"> כי הנתבע</w:t>
      </w:r>
      <w:r w:rsidR="00947CDE">
        <w:rPr>
          <w:rFonts w:cs="David" w:hint="cs"/>
          <w:sz w:val="24"/>
          <w:szCs w:val="24"/>
          <w:rtl/>
        </w:rPr>
        <w:t>ת</w:t>
      </w:r>
      <w:r>
        <w:rPr>
          <w:rFonts w:cs="David" w:hint="cs"/>
          <w:sz w:val="24"/>
          <w:szCs w:val="24"/>
          <w:rtl/>
        </w:rPr>
        <w:t xml:space="preserve"> אחראי</w:t>
      </w:r>
      <w:r w:rsidR="00947CDE">
        <w:rPr>
          <w:rFonts w:cs="David" w:hint="cs"/>
          <w:sz w:val="24"/>
          <w:szCs w:val="24"/>
          <w:rtl/>
        </w:rPr>
        <w:t>ת</w:t>
      </w:r>
      <w:r>
        <w:rPr>
          <w:rFonts w:cs="David" w:hint="cs"/>
          <w:sz w:val="24"/>
          <w:szCs w:val="24"/>
          <w:rtl/>
        </w:rPr>
        <w:t>, באחריות שילוחית, לכל מעשה ו/או מחדל אשר בוצע מטעמ</w:t>
      </w:r>
      <w:r w:rsidR="00947CDE">
        <w:rPr>
          <w:rFonts w:cs="David" w:hint="cs"/>
          <w:sz w:val="24"/>
          <w:szCs w:val="24"/>
          <w:rtl/>
        </w:rPr>
        <w:t>ה</w:t>
      </w:r>
      <w:r>
        <w:rPr>
          <w:rFonts w:cs="David" w:hint="cs"/>
          <w:sz w:val="24"/>
          <w:szCs w:val="24"/>
          <w:rtl/>
        </w:rPr>
        <w:t xml:space="preserve"> ו/או על יד</w:t>
      </w:r>
      <w:r w:rsidR="00947CDE">
        <w:rPr>
          <w:rFonts w:cs="David" w:hint="cs"/>
          <w:sz w:val="24"/>
          <w:szCs w:val="24"/>
          <w:rtl/>
        </w:rPr>
        <w:t>ה</w:t>
      </w:r>
      <w:r>
        <w:rPr>
          <w:rFonts w:cs="David" w:hint="cs"/>
          <w:sz w:val="24"/>
          <w:szCs w:val="24"/>
          <w:rtl/>
        </w:rPr>
        <w:t xml:space="preserve"> ו/או בשליחות</w:t>
      </w:r>
      <w:r w:rsidR="00947CDE">
        <w:rPr>
          <w:rFonts w:cs="David" w:hint="cs"/>
          <w:sz w:val="24"/>
          <w:szCs w:val="24"/>
          <w:rtl/>
        </w:rPr>
        <w:t>ה</w:t>
      </w:r>
      <w:r>
        <w:rPr>
          <w:rFonts w:cs="David" w:hint="cs"/>
          <w:sz w:val="24"/>
          <w:szCs w:val="24"/>
          <w:rtl/>
        </w:rPr>
        <w:t xml:space="preserve"> ו/או עבור</w:t>
      </w:r>
      <w:r w:rsidR="00947CDE">
        <w:rPr>
          <w:rFonts w:cs="David" w:hint="cs"/>
          <w:sz w:val="24"/>
          <w:szCs w:val="24"/>
          <w:rtl/>
        </w:rPr>
        <w:t>ה</w:t>
      </w:r>
      <w:r>
        <w:rPr>
          <w:rFonts w:cs="David" w:hint="cs"/>
          <w:sz w:val="24"/>
          <w:szCs w:val="24"/>
          <w:rtl/>
        </w:rPr>
        <w:t xml:space="preserve"> על ידי אחר כלשהו, בין עובד מעובדי</w:t>
      </w:r>
      <w:r w:rsidR="00947CDE">
        <w:rPr>
          <w:rFonts w:cs="David" w:hint="cs"/>
          <w:sz w:val="24"/>
          <w:szCs w:val="24"/>
          <w:rtl/>
        </w:rPr>
        <w:t>ה</w:t>
      </w:r>
      <w:r>
        <w:rPr>
          <w:rFonts w:cs="David" w:hint="cs"/>
          <w:sz w:val="24"/>
          <w:szCs w:val="24"/>
          <w:rtl/>
        </w:rPr>
        <w:t xml:space="preserve"> ו/או קבלן משנה ו/או קבלן מבצע. </w:t>
      </w:r>
    </w:p>
    <w:p w14:paraId="00122EC9" w14:textId="1A4E6B1D" w:rsidR="00F20B65" w:rsidRDefault="00F20B65">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התובעת תטען כי הנתבעים 2-3 הפרו את הסכם המכר בכך שמסרו לה דירה עם ליקויים רבים, וכן גרמו לה נזקים רבים שעה שלא שתפו איתה פעולה ולא העבירו לה את כלל המסמכים הנדרשים דבר שגרם לה להוצאות ועוגמת נפשר רבה.</w:t>
      </w:r>
    </w:p>
    <w:p w14:paraId="5BAB6BD6" w14:textId="4C4B17C3" w:rsidR="00F20B65" w:rsidRDefault="00F20B65">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התובעת תטען כי הנתבעים 2-3 הם אלו שהתקשרו עם הנתבעת לצורך בניית הבית (ראה ההואיל הרביעי) והיו אחראים באחריות שילוחית ו/או אחריות ישירה על הנתבעת בעניין בניית הבית, שכן כמי שהתקשרו עם הנתבעת לבניית הבית עליהם האחריות לעניין תכנון ו/או ביצוע בניית הבית ביחד ולחוד עם הנתבעת.</w:t>
      </w:r>
    </w:p>
    <w:p w14:paraId="73017EB1" w14:textId="4632B5E0" w:rsidR="00F20B65" w:rsidRPr="00F20B65" w:rsidRDefault="00F20B65" w:rsidP="00F20B65">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lastRenderedPageBreak/>
        <w:t>התובעת תטען, כי ככל שתטען הנתבעת מכח חוזים של הנתבעים 1-2 עמה כי אין לה כל אחריות מכח חוק המכר ו/או מכח כל דין אחר, הרי שהנתבעים הפרו בכך את הסכם המכר עם התובעת והיא זכאית לדרוש מהם את הפיצוי המוסכם בהתאם להסכם בסך של 10% משווי התמורה בהסכם המכר, והיא שומרת על זכותה להוסיף טענות בעניין שעה שהנתבעים הסתירו ממנה את מסמכי ההתקשרות עם הנתבעת.</w:t>
      </w:r>
    </w:p>
    <w:p w14:paraId="1284D991" w14:textId="77777777" w:rsidR="00F934E0" w:rsidRDefault="00000000">
      <w:pPr>
        <w:pStyle w:val="a3"/>
        <w:numPr>
          <w:ilvl w:val="0"/>
          <w:numId w:val="4"/>
        </w:numPr>
        <w:tabs>
          <w:tab w:val="left" w:pos="651"/>
        </w:tabs>
        <w:spacing w:before="120" w:after="120" w:line="360" w:lineRule="auto"/>
        <w:ind w:left="84" w:right="-284" w:hanging="709"/>
        <w:contextualSpacing w:val="0"/>
        <w:jc w:val="both"/>
        <w:rPr>
          <w:rFonts w:cs="David"/>
          <w:sz w:val="24"/>
          <w:szCs w:val="24"/>
          <w:rtl/>
        </w:rPr>
      </w:pPr>
      <w:r>
        <w:rPr>
          <w:rFonts w:cs="David" w:hint="cs"/>
          <w:b/>
          <w:bCs/>
          <w:sz w:val="24"/>
          <w:szCs w:val="24"/>
          <w:u w:val="single"/>
          <w:rtl/>
        </w:rPr>
        <w:t>העברת נטל השכנוע</w:t>
      </w:r>
      <w:r>
        <w:rPr>
          <w:rFonts w:cs="David" w:hint="cs"/>
          <w:sz w:val="24"/>
          <w:szCs w:val="24"/>
          <w:rtl/>
        </w:rPr>
        <w:t xml:space="preserve">: </w:t>
      </w:r>
    </w:p>
    <w:p w14:paraId="0D9B3897" w14:textId="11EB0A15"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ה</w:t>
      </w:r>
      <w:r w:rsidR="009D276E">
        <w:rPr>
          <w:rFonts w:cs="David" w:hint="cs"/>
          <w:sz w:val="24"/>
          <w:szCs w:val="24"/>
          <w:rtl/>
        </w:rPr>
        <w:t>תובעת</w:t>
      </w:r>
      <w:r>
        <w:rPr>
          <w:rFonts w:cs="David" w:hint="cs"/>
          <w:sz w:val="24"/>
          <w:szCs w:val="24"/>
          <w:rtl/>
        </w:rPr>
        <w:t xml:space="preserve"> </w:t>
      </w:r>
      <w:r w:rsidR="006E2BFE">
        <w:rPr>
          <w:rFonts w:cs="David" w:hint="cs"/>
          <w:sz w:val="24"/>
          <w:szCs w:val="24"/>
          <w:rtl/>
        </w:rPr>
        <w:t>תטען</w:t>
      </w:r>
      <w:r>
        <w:rPr>
          <w:rFonts w:cs="David" w:hint="cs"/>
          <w:sz w:val="24"/>
          <w:szCs w:val="24"/>
          <w:rtl/>
        </w:rPr>
        <w:t xml:space="preserve"> כי הימצאות הפגמים, הליקויים ואי ההתאמות ב</w:t>
      </w:r>
      <w:r w:rsidR="009D276E">
        <w:rPr>
          <w:rFonts w:cs="David" w:hint="cs"/>
          <w:sz w:val="24"/>
          <w:szCs w:val="24"/>
          <w:rtl/>
        </w:rPr>
        <w:t>דירה</w:t>
      </w:r>
      <w:r>
        <w:rPr>
          <w:rFonts w:cs="David" w:hint="cs"/>
          <w:sz w:val="24"/>
          <w:szCs w:val="24"/>
          <w:rtl/>
        </w:rPr>
        <w:t>, כמפורט בכתב תביעה זה על נספחיו, מביאים לכלל מסקנה כי הנתבע</w:t>
      </w:r>
      <w:r w:rsidR="00947CDE">
        <w:rPr>
          <w:rFonts w:cs="David" w:hint="cs"/>
          <w:sz w:val="24"/>
          <w:szCs w:val="24"/>
          <w:rtl/>
        </w:rPr>
        <w:t>ת</w:t>
      </w:r>
      <w:r>
        <w:rPr>
          <w:rFonts w:cs="David" w:hint="cs"/>
          <w:sz w:val="24"/>
          <w:szCs w:val="24"/>
          <w:rtl/>
        </w:rPr>
        <w:t xml:space="preserve"> התרשל</w:t>
      </w:r>
      <w:r w:rsidR="00947CDE">
        <w:rPr>
          <w:rFonts w:cs="David" w:hint="cs"/>
          <w:sz w:val="24"/>
          <w:szCs w:val="24"/>
          <w:rtl/>
        </w:rPr>
        <w:t>ה</w:t>
      </w:r>
      <w:r>
        <w:rPr>
          <w:rFonts w:cs="David" w:hint="cs"/>
          <w:sz w:val="24"/>
          <w:szCs w:val="24"/>
          <w:rtl/>
        </w:rPr>
        <w:t xml:space="preserve"> בכל הקשור בבניית ה</w:t>
      </w:r>
      <w:r w:rsidR="009D276E">
        <w:rPr>
          <w:rFonts w:cs="David" w:hint="cs"/>
          <w:sz w:val="24"/>
          <w:szCs w:val="24"/>
          <w:rtl/>
        </w:rPr>
        <w:t>דירה</w:t>
      </w:r>
      <w:r>
        <w:rPr>
          <w:rFonts w:cs="David" w:hint="cs"/>
          <w:sz w:val="24"/>
          <w:szCs w:val="24"/>
          <w:rtl/>
        </w:rPr>
        <w:t xml:space="preserve">. </w:t>
      </w:r>
    </w:p>
    <w:p w14:paraId="16D6B314" w14:textId="0086909E"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בנוסף, ומבלי לפגוע ו/או לגרוע מהאמור לעיל, </w:t>
      </w:r>
      <w:r w:rsidR="00947CDE">
        <w:rPr>
          <w:rFonts w:cs="David" w:hint="cs"/>
          <w:sz w:val="24"/>
          <w:szCs w:val="24"/>
          <w:rtl/>
        </w:rPr>
        <w:t>תסמוך</w:t>
      </w:r>
      <w:r>
        <w:rPr>
          <w:rFonts w:cs="David" w:hint="cs"/>
          <w:sz w:val="24"/>
          <w:szCs w:val="24"/>
          <w:rtl/>
        </w:rPr>
        <w:t xml:space="preserve"> ה</w:t>
      </w:r>
      <w:r w:rsidR="009D276E">
        <w:rPr>
          <w:rFonts w:cs="David" w:hint="cs"/>
          <w:sz w:val="24"/>
          <w:szCs w:val="24"/>
          <w:rtl/>
        </w:rPr>
        <w:t>תובעת</w:t>
      </w:r>
      <w:r>
        <w:rPr>
          <w:rFonts w:cs="David" w:hint="cs"/>
          <w:sz w:val="24"/>
          <w:szCs w:val="24"/>
          <w:rtl/>
        </w:rPr>
        <w:t xml:space="preserve"> על הוראות סעיף 41 לפקודת הנזיקין (נוסח חדש), שכותרתו "חובת הראיה ברשלנות כשהדבר מעיד על עצמו", ו</w:t>
      </w:r>
      <w:r w:rsidR="006E2BFE">
        <w:rPr>
          <w:rFonts w:cs="David" w:hint="cs"/>
          <w:sz w:val="24"/>
          <w:szCs w:val="24"/>
          <w:rtl/>
        </w:rPr>
        <w:t>תטען</w:t>
      </w:r>
      <w:r>
        <w:rPr>
          <w:rFonts w:cs="David" w:hint="cs"/>
          <w:sz w:val="24"/>
          <w:szCs w:val="24"/>
          <w:rtl/>
        </w:rPr>
        <w:t xml:space="preserve"> כי על הנתבע</w:t>
      </w:r>
      <w:r w:rsidR="00947CDE">
        <w:rPr>
          <w:rFonts w:cs="David" w:hint="cs"/>
          <w:sz w:val="24"/>
          <w:szCs w:val="24"/>
          <w:rtl/>
        </w:rPr>
        <w:t>ת</w:t>
      </w:r>
      <w:r>
        <w:rPr>
          <w:rFonts w:cs="David" w:hint="cs"/>
          <w:sz w:val="24"/>
          <w:szCs w:val="24"/>
          <w:rtl/>
        </w:rPr>
        <w:t xml:space="preserve"> רובץ נטל הבאת הראיות והשכנוע כי לא התרשל</w:t>
      </w:r>
      <w:r w:rsidR="00947CDE">
        <w:rPr>
          <w:rFonts w:cs="David" w:hint="cs"/>
          <w:sz w:val="24"/>
          <w:szCs w:val="24"/>
          <w:rtl/>
        </w:rPr>
        <w:t>ה</w:t>
      </w:r>
      <w:r>
        <w:rPr>
          <w:rFonts w:cs="David" w:hint="cs"/>
          <w:sz w:val="24"/>
          <w:szCs w:val="24"/>
          <w:rtl/>
        </w:rPr>
        <w:t xml:space="preserve"> בבניית ה</w:t>
      </w:r>
      <w:r w:rsidR="009D276E">
        <w:rPr>
          <w:rFonts w:cs="David" w:hint="cs"/>
          <w:sz w:val="24"/>
          <w:szCs w:val="24"/>
          <w:rtl/>
        </w:rPr>
        <w:t>דירה</w:t>
      </w:r>
      <w:r>
        <w:rPr>
          <w:rFonts w:cs="David" w:hint="cs"/>
          <w:sz w:val="24"/>
          <w:szCs w:val="24"/>
          <w:rtl/>
        </w:rPr>
        <w:t xml:space="preserve">. </w:t>
      </w:r>
    </w:p>
    <w:p w14:paraId="45A0BEE9" w14:textId="77777777" w:rsidR="00F934E0" w:rsidRDefault="00000000">
      <w:pPr>
        <w:pStyle w:val="a3"/>
        <w:numPr>
          <w:ilvl w:val="0"/>
          <w:numId w:val="4"/>
        </w:numPr>
        <w:tabs>
          <w:tab w:val="left" w:pos="651"/>
        </w:tabs>
        <w:spacing w:before="120" w:after="120" w:line="360" w:lineRule="auto"/>
        <w:ind w:left="84" w:right="-284" w:hanging="709"/>
        <w:contextualSpacing w:val="0"/>
        <w:jc w:val="both"/>
        <w:rPr>
          <w:rFonts w:cs="David"/>
          <w:b/>
          <w:bCs/>
          <w:sz w:val="24"/>
          <w:szCs w:val="24"/>
          <w:rtl/>
        </w:rPr>
      </w:pPr>
      <w:r>
        <w:rPr>
          <w:rFonts w:cs="David" w:hint="cs"/>
          <w:b/>
          <w:bCs/>
          <w:sz w:val="24"/>
          <w:szCs w:val="24"/>
          <w:u w:val="single"/>
          <w:rtl/>
        </w:rPr>
        <w:t>סוף דבר</w:t>
      </w:r>
      <w:r>
        <w:rPr>
          <w:rFonts w:cs="David" w:hint="cs"/>
          <w:b/>
          <w:bCs/>
          <w:sz w:val="24"/>
          <w:szCs w:val="24"/>
          <w:rtl/>
        </w:rPr>
        <w:t xml:space="preserve"> </w:t>
      </w:r>
    </w:p>
    <w:p w14:paraId="42C8D6C6" w14:textId="77777777"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כל טענה או עובדה הנזכרת בכתב תביעה זה, נטענת באופן מצטבר, חלופי ו/או משלים לכל טענה ו/או עובדה אחרת הנכללת בו, בין אם נאמר הדבר במפורש ובין אם לאו, הכל לפי העניין והקשר הדברים ו/או הדבקם. </w:t>
      </w:r>
    </w:p>
    <w:p w14:paraId="2DE43383" w14:textId="77777777"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 xml:space="preserve">אין בהעלאת טענה ו/או באזכור עובדה בכתב תביעה זה, כדי להעביר את נטל ההוכחה ו/או נטל הראיה מן הנתבע, בכל עניין שבו היה נטל ההוכחה ו/או הראיה מוטל עליה אלמלא הועלתה הטענה ו/או אוזכרה העובדה. </w:t>
      </w:r>
    </w:p>
    <w:p w14:paraId="2698EA4E" w14:textId="0E01458C" w:rsidR="00F934E0" w:rsidRDefault="00000000">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אשר על כן מתבקש בית המשפט הנכבד לזמן את ה</w:t>
      </w:r>
      <w:r w:rsidR="009D276E">
        <w:rPr>
          <w:rFonts w:cs="David" w:hint="cs"/>
          <w:sz w:val="24"/>
          <w:szCs w:val="24"/>
          <w:rtl/>
        </w:rPr>
        <w:t>נתבעת</w:t>
      </w:r>
      <w:r>
        <w:rPr>
          <w:rFonts w:cs="David" w:hint="cs"/>
          <w:sz w:val="24"/>
          <w:szCs w:val="24"/>
          <w:rtl/>
        </w:rPr>
        <w:t xml:space="preserve"> לדין ולחייב</w:t>
      </w:r>
      <w:r w:rsidR="00947CDE">
        <w:rPr>
          <w:rFonts w:cs="David" w:hint="cs"/>
          <w:sz w:val="24"/>
          <w:szCs w:val="24"/>
          <w:rtl/>
        </w:rPr>
        <w:t>ה</w:t>
      </w:r>
      <w:r>
        <w:rPr>
          <w:rFonts w:cs="David" w:hint="cs"/>
          <w:sz w:val="24"/>
          <w:szCs w:val="24"/>
          <w:rtl/>
        </w:rPr>
        <w:t xml:space="preserve"> לשלם ל</w:t>
      </w:r>
      <w:r w:rsidR="009D276E">
        <w:rPr>
          <w:rFonts w:cs="David" w:hint="cs"/>
          <w:sz w:val="24"/>
          <w:szCs w:val="24"/>
          <w:rtl/>
        </w:rPr>
        <w:t>תובעת</w:t>
      </w:r>
      <w:r>
        <w:rPr>
          <w:rFonts w:cs="David" w:hint="cs"/>
          <w:sz w:val="24"/>
          <w:szCs w:val="24"/>
          <w:rtl/>
        </w:rPr>
        <w:t xml:space="preserve"> את הסכומים המפורטים לעיל, בצירוף הפרשי הצמדה וריבית כדין מיום הגשת התביעה ועד ליום התשלום המלא בפועל וכן שכ"ט עו"ד בתוספת מע"מ והוצאות משפט. </w:t>
      </w:r>
    </w:p>
    <w:p w14:paraId="53617146" w14:textId="7C79AF7C" w:rsidR="00F934E0" w:rsidRDefault="00F934E0">
      <w:pPr>
        <w:pStyle w:val="a3"/>
        <w:tabs>
          <w:tab w:val="left" w:pos="651"/>
        </w:tabs>
        <w:spacing w:before="120" w:after="120" w:line="360" w:lineRule="auto"/>
        <w:ind w:left="-199" w:right="-284"/>
        <w:contextualSpacing w:val="0"/>
        <w:jc w:val="both"/>
        <w:rPr>
          <w:rFonts w:cs="David"/>
          <w:sz w:val="24"/>
          <w:szCs w:val="24"/>
          <w:rtl/>
        </w:rPr>
      </w:pPr>
    </w:p>
    <w:tbl>
      <w:tblPr>
        <w:tblStyle w:val="a7"/>
        <w:tblpPr w:leftFromText="180" w:rightFromText="180" w:vertAnchor="page" w:horzAnchor="page" w:tblpX="2476" w:tblpY="13231"/>
        <w:bidiVisual/>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51"/>
      </w:tblGrid>
      <w:tr w:rsidR="00F934E0" w14:paraId="31AAA7B0" w14:textId="77777777">
        <w:tc>
          <w:tcPr>
            <w:tcW w:w="1951" w:type="dxa"/>
          </w:tcPr>
          <w:p w14:paraId="5C437A72" w14:textId="77777777" w:rsidR="00F934E0" w:rsidRDefault="00000000">
            <w:pPr>
              <w:tabs>
                <w:tab w:val="left" w:pos="651"/>
              </w:tabs>
              <w:spacing w:before="120" w:after="120" w:line="360" w:lineRule="auto"/>
              <w:ind w:right="-284"/>
              <w:jc w:val="center"/>
              <w:rPr>
                <w:rFonts w:cs="David"/>
                <w:b/>
                <w:bCs/>
                <w:sz w:val="24"/>
                <w:szCs w:val="24"/>
                <w:rtl/>
              </w:rPr>
            </w:pPr>
            <w:r>
              <w:rPr>
                <w:rFonts w:cs="David" w:hint="cs"/>
                <w:b/>
                <w:bCs/>
                <w:sz w:val="24"/>
                <w:szCs w:val="24"/>
                <w:rtl/>
              </w:rPr>
              <w:t>עמית חורש, עו"ד</w:t>
            </w:r>
          </w:p>
          <w:p w14:paraId="23BD5676" w14:textId="417367C0" w:rsidR="00F934E0" w:rsidRDefault="00000000">
            <w:pPr>
              <w:tabs>
                <w:tab w:val="left" w:pos="651"/>
              </w:tabs>
              <w:spacing w:before="120" w:after="120" w:line="360" w:lineRule="auto"/>
              <w:ind w:right="-284"/>
              <w:jc w:val="center"/>
              <w:rPr>
                <w:rFonts w:cs="David"/>
                <w:b/>
                <w:bCs/>
                <w:sz w:val="24"/>
                <w:szCs w:val="24"/>
                <w:rtl/>
              </w:rPr>
            </w:pPr>
            <w:r>
              <w:rPr>
                <w:rFonts w:cs="David" w:hint="cs"/>
                <w:b/>
                <w:bCs/>
                <w:sz w:val="24"/>
                <w:szCs w:val="24"/>
                <w:rtl/>
              </w:rPr>
              <w:t>ב"כ ה</w:t>
            </w:r>
            <w:r w:rsidR="009D276E">
              <w:rPr>
                <w:rFonts w:cs="David" w:hint="cs"/>
                <w:b/>
                <w:bCs/>
                <w:sz w:val="24"/>
                <w:szCs w:val="24"/>
                <w:rtl/>
              </w:rPr>
              <w:t>תובעת</w:t>
            </w:r>
          </w:p>
        </w:tc>
      </w:tr>
    </w:tbl>
    <w:p w14:paraId="7AEFD4F7" w14:textId="77777777" w:rsidR="00F934E0" w:rsidRDefault="00F934E0">
      <w:pPr>
        <w:tabs>
          <w:tab w:val="left" w:pos="651"/>
        </w:tabs>
        <w:spacing w:before="120" w:after="120" w:line="360" w:lineRule="auto"/>
        <w:ind w:left="-559" w:right="-284"/>
        <w:jc w:val="both"/>
        <w:rPr>
          <w:rFonts w:cs="David"/>
          <w:sz w:val="24"/>
          <w:szCs w:val="24"/>
          <w:rtl/>
        </w:rPr>
      </w:pPr>
    </w:p>
    <w:p w14:paraId="5DC9F340" w14:textId="77777777" w:rsidR="00F934E0" w:rsidRDefault="00F934E0">
      <w:pPr>
        <w:tabs>
          <w:tab w:val="left" w:pos="651"/>
        </w:tabs>
        <w:spacing w:before="120" w:after="120" w:line="360" w:lineRule="auto"/>
        <w:ind w:right="-284"/>
        <w:jc w:val="both"/>
        <w:rPr>
          <w:rFonts w:cs="David"/>
          <w:b/>
          <w:bCs/>
          <w:sz w:val="24"/>
          <w:szCs w:val="24"/>
        </w:rPr>
      </w:pPr>
    </w:p>
    <w:sectPr w:rsidR="00F934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iddenHorzOCR">
    <w:altName w:val="MS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C266B"/>
    <w:multiLevelType w:val="multilevel"/>
    <w:tmpl w:val="04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E4961"/>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170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2D5AF5"/>
    <w:multiLevelType w:val="hybridMultilevel"/>
    <w:tmpl w:val="8B1E78B8"/>
    <w:lvl w:ilvl="0" w:tplc="130E41E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4D866449"/>
    <w:multiLevelType w:val="hybridMultilevel"/>
    <w:tmpl w:val="DB90C790"/>
    <w:lvl w:ilvl="0" w:tplc="CA54A672">
      <w:numFmt w:val="bullet"/>
      <w:lvlText w:val="-"/>
      <w:lvlJc w:val="left"/>
      <w:pPr>
        <w:ind w:left="4380" w:hanging="360"/>
      </w:pPr>
      <w:rPr>
        <w:rFonts w:ascii="Times New Roman" w:eastAsia="Times New Roman" w:hAnsi="Times New Roman" w:cs="David"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4" w15:restartNumberingAfterBreak="0">
    <w:nsid w:val="4DD82D3C"/>
    <w:multiLevelType w:val="hybridMultilevel"/>
    <w:tmpl w:val="F686235E"/>
    <w:lvl w:ilvl="0" w:tplc="3F086890">
      <w:start w:val="1"/>
      <w:numFmt w:val="hebrew1"/>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62B2D"/>
    <w:multiLevelType w:val="hybridMultilevel"/>
    <w:tmpl w:val="18BE7130"/>
    <w:lvl w:ilvl="0" w:tplc="80908F9E">
      <w:start w:val="1"/>
      <w:numFmt w:val="decimal"/>
      <w:lvlText w:val="%1."/>
      <w:lvlJc w:val="left"/>
      <w:pPr>
        <w:ind w:left="3340" w:hanging="360"/>
      </w:pPr>
      <w:rPr>
        <w:rFonts w:hint="default"/>
      </w:rPr>
    </w:lvl>
    <w:lvl w:ilvl="1" w:tplc="04090019" w:tentative="1">
      <w:start w:val="1"/>
      <w:numFmt w:val="lowerLetter"/>
      <w:lvlText w:val="%2."/>
      <w:lvlJc w:val="left"/>
      <w:pPr>
        <w:ind w:left="4060" w:hanging="360"/>
      </w:pPr>
    </w:lvl>
    <w:lvl w:ilvl="2" w:tplc="0409001B" w:tentative="1">
      <w:start w:val="1"/>
      <w:numFmt w:val="lowerRoman"/>
      <w:lvlText w:val="%3."/>
      <w:lvlJc w:val="right"/>
      <w:pPr>
        <w:ind w:left="4780" w:hanging="180"/>
      </w:pPr>
    </w:lvl>
    <w:lvl w:ilvl="3" w:tplc="0409000F" w:tentative="1">
      <w:start w:val="1"/>
      <w:numFmt w:val="decimal"/>
      <w:lvlText w:val="%4."/>
      <w:lvlJc w:val="left"/>
      <w:pPr>
        <w:ind w:left="5500" w:hanging="360"/>
      </w:pPr>
    </w:lvl>
    <w:lvl w:ilvl="4" w:tplc="04090019" w:tentative="1">
      <w:start w:val="1"/>
      <w:numFmt w:val="lowerLetter"/>
      <w:lvlText w:val="%5."/>
      <w:lvlJc w:val="left"/>
      <w:pPr>
        <w:ind w:left="6220" w:hanging="360"/>
      </w:pPr>
    </w:lvl>
    <w:lvl w:ilvl="5" w:tplc="0409001B" w:tentative="1">
      <w:start w:val="1"/>
      <w:numFmt w:val="lowerRoman"/>
      <w:lvlText w:val="%6."/>
      <w:lvlJc w:val="right"/>
      <w:pPr>
        <w:ind w:left="6940" w:hanging="180"/>
      </w:pPr>
    </w:lvl>
    <w:lvl w:ilvl="6" w:tplc="0409000F" w:tentative="1">
      <w:start w:val="1"/>
      <w:numFmt w:val="decimal"/>
      <w:lvlText w:val="%7."/>
      <w:lvlJc w:val="left"/>
      <w:pPr>
        <w:ind w:left="7660" w:hanging="360"/>
      </w:pPr>
    </w:lvl>
    <w:lvl w:ilvl="7" w:tplc="04090019" w:tentative="1">
      <w:start w:val="1"/>
      <w:numFmt w:val="lowerLetter"/>
      <w:lvlText w:val="%8."/>
      <w:lvlJc w:val="left"/>
      <w:pPr>
        <w:ind w:left="8380" w:hanging="360"/>
      </w:pPr>
    </w:lvl>
    <w:lvl w:ilvl="8" w:tplc="0409001B" w:tentative="1">
      <w:start w:val="1"/>
      <w:numFmt w:val="lowerRoman"/>
      <w:lvlText w:val="%9."/>
      <w:lvlJc w:val="right"/>
      <w:pPr>
        <w:ind w:left="9100" w:hanging="180"/>
      </w:pPr>
    </w:lvl>
  </w:abstractNum>
  <w:abstractNum w:abstractNumId="6" w15:restartNumberingAfterBreak="0">
    <w:nsid w:val="71505D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E90E48"/>
    <w:multiLevelType w:val="hybridMultilevel"/>
    <w:tmpl w:val="908E2F0E"/>
    <w:lvl w:ilvl="0" w:tplc="EBCA5BD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16cid:durableId="1454669340">
    <w:abstractNumId w:val="3"/>
  </w:num>
  <w:num w:numId="2" w16cid:durableId="522521583">
    <w:abstractNumId w:val="6"/>
  </w:num>
  <w:num w:numId="3" w16cid:durableId="917524166">
    <w:abstractNumId w:val="0"/>
  </w:num>
  <w:num w:numId="4" w16cid:durableId="1761413613">
    <w:abstractNumId w:val="4"/>
  </w:num>
  <w:num w:numId="5" w16cid:durableId="201750076">
    <w:abstractNumId w:val="1"/>
  </w:num>
  <w:num w:numId="6" w16cid:durableId="590823259">
    <w:abstractNumId w:val="5"/>
  </w:num>
  <w:num w:numId="7" w16cid:durableId="723021777">
    <w:abstractNumId w:val="7"/>
  </w:num>
  <w:num w:numId="8" w16cid:durableId="91126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E0"/>
    <w:rsid w:val="00054D8D"/>
    <w:rsid w:val="001F6AC9"/>
    <w:rsid w:val="0025329A"/>
    <w:rsid w:val="00342238"/>
    <w:rsid w:val="00411AEC"/>
    <w:rsid w:val="00454A95"/>
    <w:rsid w:val="004855CC"/>
    <w:rsid w:val="005B5F4B"/>
    <w:rsid w:val="006E2BFE"/>
    <w:rsid w:val="00710EFF"/>
    <w:rsid w:val="00711D70"/>
    <w:rsid w:val="007D2B54"/>
    <w:rsid w:val="00947CDE"/>
    <w:rsid w:val="009D276E"/>
    <w:rsid w:val="00AC6B3C"/>
    <w:rsid w:val="00AE1F53"/>
    <w:rsid w:val="00BE623C"/>
    <w:rsid w:val="00BF73FB"/>
    <w:rsid w:val="00C133A4"/>
    <w:rsid w:val="00C335CD"/>
    <w:rsid w:val="00C81038"/>
    <w:rsid w:val="00F20B65"/>
    <w:rsid w:val="00F934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E664"/>
  <w15:docId w15:val="{4BC99228-F957-4803-9604-AFC3F2C2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pPr>
      <w:ind w:left="720"/>
      <w:contextualSpacing/>
    </w:pPr>
  </w:style>
  <w:style w:type="paragraph" w:styleId="a5">
    <w:name w:val="header"/>
    <w:basedOn w:val="a"/>
    <w:link w:val="a6"/>
    <w:uiPriority w:val="99"/>
    <w:unhideWhenUsed/>
    <w:pPr>
      <w:tabs>
        <w:tab w:val="center" w:pos="4153"/>
        <w:tab w:val="right" w:pos="8306"/>
      </w:tabs>
      <w:spacing w:after="0" w:line="240" w:lineRule="auto"/>
    </w:pPr>
  </w:style>
  <w:style w:type="character" w:customStyle="1" w:styleId="a6">
    <w:name w:val="כותרת עליונה תו"/>
    <w:basedOn w:val="a0"/>
    <w:link w:val="a5"/>
    <w:uiPriority w:val="99"/>
  </w:style>
  <w:style w:type="table" w:styleId="a7">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Pr>
      <w:rFonts w:ascii="Tahoma" w:hAnsi="Tahoma" w:cs="Tahoma"/>
      <w:sz w:val="16"/>
      <w:szCs w:val="16"/>
    </w:rPr>
  </w:style>
  <w:style w:type="paragraph" w:customStyle="1" w:styleId="aa">
    <w:name w:val="שמות צדדים"/>
    <w:basedOn w:val="a"/>
    <w:pPr>
      <w:spacing w:after="240" w:line="240" w:lineRule="auto"/>
      <w:ind w:left="1571" w:right="1355" w:hanging="74"/>
      <w:jc w:val="both"/>
    </w:pPr>
    <w:rPr>
      <w:rFonts w:ascii="Times New Roman" w:eastAsia="Times New Roman" w:hAnsi="Times New Roman" w:cs="David"/>
      <w:kern w:val="28"/>
      <w:sz w:val="24"/>
      <w:szCs w:val="24"/>
      <w:lang w:eastAsia="he-IL"/>
    </w:rPr>
  </w:style>
  <w:style w:type="character" w:customStyle="1" w:styleId="a4">
    <w:name w:val="פיסקת רשימה תו"/>
    <w:link w:val="a3"/>
    <w:uiPriority w:val="34"/>
    <w:locked/>
  </w:style>
  <w:style w:type="character" w:styleId="Hyperlink">
    <w:name w:val="Hyperlink"/>
    <w:basedOn w:val="a0"/>
    <w:uiPriority w:val="99"/>
    <w:semiHidden/>
    <w:unhideWhenUsed/>
    <w:rsid w:val="00C335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597">
      <w:bodyDiv w:val="1"/>
      <w:marLeft w:val="0"/>
      <w:marRight w:val="0"/>
      <w:marTop w:val="0"/>
      <w:marBottom w:val="0"/>
      <w:divBdr>
        <w:top w:val="none" w:sz="0" w:space="0" w:color="auto"/>
        <w:left w:val="none" w:sz="0" w:space="0" w:color="auto"/>
        <w:bottom w:val="none" w:sz="0" w:space="0" w:color="auto"/>
        <w:right w:val="none" w:sz="0" w:space="0" w:color="auto"/>
      </w:divBdr>
    </w:div>
    <w:div w:id="131040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oritok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1839</Words>
  <Characters>9199</Characters>
  <Application>Microsoft Office Word</Application>
  <DocSecurity>0</DocSecurity>
  <Lines>76</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Orit Secretary</dc:creator>
  <cp:lastModifiedBy>Amit Horesh</cp:lastModifiedBy>
  <cp:revision>5</cp:revision>
  <cp:lastPrinted>2021-08-22T10:11:00Z</cp:lastPrinted>
  <dcterms:created xsi:type="dcterms:W3CDTF">2024-12-17T11:58:00Z</dcterms:created>
  <dcterms:modified xsi:type="dcterms:W3CDTF">2024-12-17T12:29:00Z</dcterms:modified>
</cp:coreProperties>
</file>