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 תאריך חתימה: </w:t>
      </w:r>
      <w:r>
        <w:rPr>
          <w:rFonts w:ascii="Times New Roman" w:eastAsia="Times New Roman" w:hAnsi="Times New Roman" w:cs="David"/>
          <w:b/>
          <w:bCs/>
          <w:sz w:val="24"/>
          <w:szCs w:val="24"/>
          <w:u w:val="single"/>
          <w:rtl/>
        </w:rPr>
        <w:fldChar w:fldCharType="begin"/>
      </w:r>
      <w:r>
        <w:rPr>
          <w:rFonts w:ascii="Times New Roman" w:eastAsia="Times New Roman" w:hAnsi="Times New Roman" w:cs="David"/>
          <w:b/>
          <w:bCs/>
          <w:sz w:val="24"/>
          <w:szCs w:val="24"/>
          <w:u w:val="single"/>
          <w:rtl/>
        </w:rPr>
        <w:instrText xml:space="preserve"> </w:instrText>
      </w:r>
      <w:r>
        <w:rPr>
          <w:rFonts w:ascii="Times New Roman" w:eastAsia="Times New Roman" w:hAnsi="Times New Roman" w:cs="David" w:hint="cs"/>
          <w:b/>
          <w:bCs/>
          <w:sz w:val="24"/>
          <w:szCs w:val="24"/>
          <w:u w:val="single"/>
        </w:rPr>
        <w:instrText>DATE</w:instrText>
      </w:r>
      <w:r>
        <w:rPr>
          <w:rFonts w:ascii="Times New Roman" w:eastAsia="Times New Roman" w:hAnsi="Times New Roman" w:cs="David" w:hint="cs"/>
          <w:b/>
          <w:bCs/>
          <w:sz w:val="24"/>
          <w:szCs w:val="24"/>
          <w:u w:val="single"/>
          <w:rtl/>
        </w:rPr>
        <w:instrText xml:space="preserve"> \@ "</w:instrText>
      </w:r>
      <w:r>
        <w:rPr>
          <w:rFonts w:ascii="Times New Roman" w:eastAsia="Times New Roman" w:hAnsi="Times New Roman" w:cs="David" w:hint="cs"/>
          <w:b/>
          <w:bCs/>
          <w:sz w:val="24"/>
          <w:szCs w:val="24"/>
          <w:u w:val="single"/>
        </w:rPr>
        <w:instrText>dd.MM.yyyy</w:instrText>
      </w:r>
      <w:r>
        <w:rPr>
          <w:rFonts w:ascii="Times New Roman" w:eastAsia="Times New Roman" w:hAnsi="Times New Roman" w:cs="David" w:hint="cs"/>
          <w:b/>
          <w:bCs/>
          <w:sz w:val="24"/>
          <w:szCs w:val="24"/>
          <w:u w:val="single"/>
          <w:rtl/>
        </w:rPr>
        <w:instrText>"</w:instrText>
      </w:r>
      <w:r>
        <w:rPr>
          <w:rFonts w:ascii="Times New Roman" w:eastAsia="Times New Roman" w:hAnsi="Times New Roman" w:cs="David"/>
          <w:b/>
          <w:bCs/>
          <w:sz w:val="24"/>
          <w:szCs w:val="24"/>
          <w:u w:val="single"/>
          <w:rtl/>
        </w:rPr>
        <w:instrText xml:space="preserve"> </w:instrText>
      </w:r>
      <w:r>
        <w:rPr>
          <w:rFonts w:ascii="Times New Roman" w:eastAsia="Times New Roman" w:hAnsi="Times New Roman" w:cs="David"/>
          <w:b/>
          <w:bCs/>
          <w:sz w:val="24"/>
          <w:szCs w:val="24"/>
          <w:u w:val="single"/>
          <w:rtl/>
        </w:rPr>
        <w:fldChar w:fldCharType="separate"/>
      </w:r>
      <w:r>
        <w:rPr>
          <w:rFonts w:ascii="Times New Roman" w:eastAsia="Times New Roman" w:hAnsi="Times New Roman" w:cs="David"/>
          <w:b/>
          <w:bCs/>
          <w:noProof/>
          <w:sz w:val="24"/>
          <w:szCs w:val="24"/>
          <w:u w:val="single"/>
          <w:rtl/>
        </w:rPr>
        <w:t>‏15.10.2022</w:t>
      </w:r>
      <w:r>
        <w:rPr>
          <w:rFonts w:ascii="Times New Roman" w:eastAsia="Times New Roman" w:hAnsi="Times New Roman" w:cs="David"/>
          <w:b/>
          <w:bCs/>
          <w:sz w:val="24"/>
          <w:szCs w:val="24"/>
          <w:u w:val="single"/>
          <w:rtl/>
        </w:rPr>
        <w:fldChar w:fldCharType="end"/>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בבית משפט השלום בתל אביב</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ת.א. _______</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b/>
          <w:bCs/>
          <w:sz w:val="24"/>
          <w:szCs w:val="24"/>
          <w:u w:val="single"/>
          <w:rtl/>
        </w:rPr>
        <w:t xml:space="preserve">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בעניין:</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עידן ענטין, ת.ז. 065665556</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sz w:val="24"/>
          <w:szCs w:val="24"/>
          <w:rtl/>
        </w:rPr>
        <w:t>מרח' עין דור 6, דירה 16, ראשון לציון</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טל:050-7522279; פקס: אין</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b/>
          <w:bCs/>
          <w:sz w:val="24"/>
          <w:szCs w:val="24"/>
          <w:rtl/>
        </w:rPr>
        <w:t>שירן ענטין, ת.ז. 0399901319</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sz w:val="24"/>
          <w:szCs w:val="24"/>
          <w:rtl/>
        </w:rPr>
        <w:t>מרח' עין דור 6, דירה 16, ראשון לציון</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טל: 0508439536</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ע"י ב"כ עוה"ד עמית חורש (מ.ר. 70706)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מרח' העורבני 1, זכרון יעקב </w:t>
      </w:r>
      <w:r>
        <w:rPr>
          <w:rFonts w:ascii="Times New Roman" w:eastAsia="Times New Roman" w:hAnsi="Times New Roman" w:cs="David"/>
          <w:sz w:val="24"/>
          <w:szCs w:val="24"/>
          <w:rtl/>
        </w:rPr>
        <w:t>3091786</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טל' 054-5630411; פקס </w:t>
      </w:r>
      <w:r>
        <w:rPr>
          <w:rFonts w:ascii="Times New Roman" w:eastAsia="Times New Roman" w:hAnsi="Times New Roman" w:cs="David"/>
          <w:sz w:val="24"/>
          <w:szCs w:val="24"/>
          <w:rtl/>
        </w:rPr>
        <w:t>077-4703242</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b/>
          <w:bCs/>
          <w:sz w:val="24"/>
          <w:szCs w:val="24"/>
          <w:rtl/>
        </w:rPr>
        <w:t xml:space="preserve"> </w:t>
      </w:r>
      <w:r>
        <w:rPr>
          <w:rFonts w:ascii="Times New Roman" w:eastAsia="Times New Roman" w:hAnsi="Times New Roman" w:cs="David" w:hint="cs"/>
          <w:b/>
          <w:bCs/>
          <w:sz w:val="24"/>
          <w:szCs w:val="24"/>
          <w:rtl/>
        </w:rPr>
        <w:tab/>
      </w:r>
      <w:r>
        <w:rPr>
          <w:rFonts w:ascii="Times New Roman" w:eastAsia="Times New Roman" w:hAnsi="Times New Roman" w:cs="David" w:hint="cs"/>
          <w:sz w:val="24"/>
          <w:szCs w:val="24"/>
          <w:rtl/>
        </w:rPr>
        <w:t xml:space="preserve">מען להמצאת כתב בי דין: </w:t>
      </w:r>
      <w:r>
        <w:rPr>
          <w:rFonts w:ascii="Times New Roman" w:eastAsia="Times New Roman" w:hAnsi="Times New Roman" w:cs="David"/>
          <w:sz w:val="24"/>
          <w:szCs w:val="24"/>
        </w:rPr>
        <w:t>amit@horesh-law.co.il</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ind w:left="72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r>
        <w:rPr>
          <w:rFonts w:ascii="Times New Roman" w:eastAsia="Times New Roman" w:hAnsi="Times New Roman" w:cs="David" w:hint="cs"/>
          <w:b/>
          <w:bCs/>
          <w:sz w:val="24"/>
          <w:szCs w:val="24"/>
          <w:u w:val="single"/>
          <w:rtl/>
        </w:rPr>
        <w:t>התובעים</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numPr>
          <w:ilvl w:val="0"/>
          <w:numId w:val="1"/>
        </w:numPr>
        <w:tabs>
          <w:tab w:val="left" w:pos="720"/>
          <w:tab w:val="left" w:pos="1350"/>
          <w:tab w:val="left" w:pos="2160"/>
          <w:tab w:val="left" w:pos="2880"/>
          <w:tab w:val="left" w:pos="3161"/>
          <w:tab w:val="left" w:pos="4011"/>
          <w:tab w:val="left" w:pos="4720"/>
        </w:tabs>
        <w:spacing w:after="0" w:line="240" w:lineRule="auto"/>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נ ג ד </w:t>
      </w:r>
      <w:r>
        <w:rPr>
          <w:rFonts w:ascii="Times New Roman" w:eastAsia="Times New Roman" w:hAnsi="Times New Roman" w:cs="David"/>
          <w:b/>
          <w:bCs/>
          <w:sz w:val="24"/>
          <w:szCs w:val="24"/>
          <w:rtl/>
        </w:rPr>
        <w:t>–</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א.י. אמריקה ישראל השקעות בע"מ, ח.פ. 512480971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מדינת היהודים 91, הרצליה, מיקוד: 4676673</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טל: </w:t>
      </w:r>
      <w:r>
        <w:rPr>
          <w:rFonts w:ascii="Times New Roman" w:eastAsia="Times New Roman" w:hAnsi="Times New Roman" w:cs="David"/>
          <w:sz w:val="24"/>
          <w:szCs w:val="24"/>
          <w:rtl/>
        </w:rPr>
        <w:t>09-961-6161</w:t>
      </w:r>
      <w:r>
        <w:rPr>
          <w:rFonts w:ascii="Times New Roman" w:eastAsia="Times New Roman" w:hAnsi="Times New Roman" w:cs="David" w:hint="cs"/>
          <w:sz w:val="24"/>
          <w:szCs w:val="24"/>
          <w:rtl/>
        </w:rPr>
        <w:t xml:space="preserve">; פקס: </w:t>
      </w:r>
      <w:r>
        <w:rPr>
          <w:rFonts w:ascii="Times New Roman" w:eastAsia="Times New Roman" w:hAnsi="Times New Roman" w:cs="David"/>
          <w:sz w:val="24"/>
          <w:szCs w:val="24"/>
          <w:rtl/>
        </w:rPr>
        <w:t>09-9616169</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 xml:space="preserve">הנתבעת </w:t>
      </w:r>
    </w:p>
    <w:p>
      <w:pPr>
        <w:spacing w:after="0"/>
        <w:jc w:val="center"/>
        <w:rPr>
          <w:rFonts w:cs="David"/>
          <w:b/>
          <w:bCs/>
          <w:sz w:val="32"/>
          <w:szCs w:val="32"/>
          <w:u w:val="single"/>
          <w:rtl/>
        </w:rPr>
      </w:pPr>
      <w:r>
        <w:rPr>
          <w:rFonts w:cs="David" w:hint="cs"/>
          <w:b/>
          <w:bCs/>
          <w:sz w:val="32"/>
          <w:szCs w:val="32"/>
          <w:u w:val="single"/>
          <w:rtl/>
        </w:rPr>
        <w:t>כתב תביעה</w:t>
      </w:r>
    </w:p>
    <w:p>
      <w:pPr>
        <w:spacing w:after="0"/>
        <w:jc w:val="center"/>
        <w:rPr>
          <w:rFonts w:cs="David"/>
          <w:b/>
          <w:bCs/>
          <w:sz w:val="20"/>
          <w:szCs w:val="20"/>
          <w:u w:val="single"/>
          <w:rtl/>
        </w:rPr>
      </w:pPr>
    </w:p>
    <w:p>
      <w:pPr>
        <w:spacing w:after="0"/>
        <w:rPr>
          <w:rFonts w:cs="David"/>
          <w:sz w:val="20"/>
          <w:szCs w:val="20"/>
          <w:rtl/>
        </w:rPr>
      </w:pPr>
      <w:r>
        <w:rPr>
          <w:rFonts w:cs="David" w:hint="cs"/>
          <w:b/>
          <w:bCs/>
          <w:sz w:val="20"/>
          <w:szCs w:val="20"/>
          <w:u w:val="single"/>
          <w:rtl/>
        </w:rPr>
        <w:t>סוג התביעה ונושאה</w:t>
      </w:r>
      <w:r>
        <w:rPr>
          <w:rFonts w:cs="David" w:hint="cs"/>
          <w:sz w:val="20"/>
          <w:szCs w:val="20"/>
          <w:rtl/>
        </w:rPr>
        <w:t xml:space="preserve">: תיק אזרחי בסדר דין רגיל, מקרקעין </w:t>
      </w:r>
      <w:r>
        <w:rPr>
          <w:rFonts w:cs="David"/>
          <w:sz w:val="20"/>
          <w:szCs w:val="20"/>
          <w:rtl/>
        </w:rPr>
        <w:t>–</w:t>
      </w:r>
      <w:r>
        <w:rPr>
          <w:rFonts w:cs="David" w:hint="cs"/>
          <w:sz w:val="20"/>
          <w:szCs w:val="20"/>
          <w:rtl/>
        </w:rPr>
        <w:t xml:space="preserve"> ליקויי בניה, חוזים, הצהרתי;</w:t>
      </w:r>
    </w:p>
    <w:p>
      <w:pPr>
        <w:spacing w:after="0"/>
        <w:rPr>
          <w:rFonts w:cs="David"/>
          <w:sz w:val="20"/>
          <w:szCs w:val="20"/>
          <w:rtl/>
        </w:rPr>
      </w:pPr>
    </w:p>
    <w:p>
      <w:pPr>
        <w:spacing w:after="0"/>
        <w:rPr>
          <w:rFonts w:cs="David"/>
          <w:sz w:val="20"/>
          <w:szCs w:val="20"/>
          <w:rtl/>
        </w:rPr>
      </w:pPr>
      <w:r>
        <w:rPr>
          <w:rFonts w:cs="David" w:hint="cs"/>
          <w:b/>
          <w:bCs/>
          <w:sz w:val="20"/>
          <w:szCs w:val="20"/>
          <w:u w:val="single"/>
          <w:rtl/>
        </w:rPr>
        <w:t>הסעדים המבוקשים</w:t>
      </w:r>
      <w:r>
        <w:rPr>
          <w:rFonts w:cs="David" w:hint="cs"/>
          <w:sz w:val="20"/>
          <w:szCs w:val="20"/>
          <w:rtl/>
        </w:rPr>
        <w:t xml:space="preserve">: צו עשה, כספי; </w:t>
      </w:r>
    </w:p>
    <w:p>
      <w:pPr>
        <w:spacing w:after="0"/>
        <w:rPr>
          <w:rFonts w:cs="David"/>
          <w:sz w:val="20"/>
          <w:szCs w:val="20"/>
          <w:rtl/>
        </w:rPr>
      </w:pPr>
    </w:p>
    <w:p>
      <w:pPr>
        <w:spacing w:after="0"/>
        <w:rPr>
          <w:rFonts w:cs="David"/>
          <w:sz w:val="20"/>
          <w:szCs w:val="20"/>
          <w:rtl/>
        </w:rPr>
      </w:pPr>
      <w:r>
        <w:rPr>
          <w:rFonts w:cs="David" w:hint="cs"/>
          <w:b/>
          <w:bCs/>
          <w:sz w:val="20"/>
          <w:szCs w:val="20"/>
          <w:u w:val="single"/>
          <w:rtl/>
        </w:rPr>
        <w:t>סכום התביעה</w:t>
      </w:r>
      <w:r>
        <w:rPr>
          <w:rFonts w:cs="David" w:hint="cs"/>
          <w:sz w:val="20"/>
          <w:szCs w:val="20"/>
          <w:rtl/>
        </w:rPr>
        <w:t xml:space="preserve">: 21,872 ₪ </w:t>
      </w:r>
    </w:p>
    <w:p>
      <w:pPr>
        <w:spacing w:after="0"/>
        <w:rPr>
          <w:rFonts w:cs="David"/>
          <w:sz w:val="20"/>
          <w:szCs w:val="20"/>
          <w:rtl/>
        </w:rPr>
      </w:pPr>
    </w:p>
    <w:p>
      <w:pPr>
        <w:spacing w:after="0"/>
        <w:ind w:right="-284"/>
        <w:rPr>
          <w:rFonts w:cs="David"/>
          <w:sz w:val="20"/>
          <w:szCs w:val="20"/>
          <w:rtl/>
        </w:rPr>
      </w:pPr>
      <w:r>
        <w:rPr>
          <w:rFonts w:cs="David" w:hint="cs"/>
          <w:b/>
          <w:bCs/>
          <w:sz w:val="20"/>
          <w:szCs w:val="20"/>
          <w:u w:val="single"/>
          <w:rtl/>
        </w:rPr>
        <w:t>סכום האגרה</w:t>
      </w:r>
      <w:r>
        <w:rPr>
          <w:rFonts w:cs="David" w:hint="cs"/>
          <w:sz w:val="20"/>
          <w:szCs w:val="20"/>
          <w:rtl/>
        </w:rPr>
        <w:t>: 773 בהתאם לפרט 1 לתוספת לתקנות בתי המשפט (אגרות), תשס"ז-2007;</w:t>
      </w:r>
    </w:p>
    <w:p>
      <w:pPr>
        <w:spacing w:after="0"/>
        <w:ind w:right="-284"/>
        <w:rPr>
          <w:rFonts w:cs="David"/>
          <w:sz w:val="20"/>
          <w:szCs w:val="20"/>
          <w:rtl/>
        </w:rPr>
      </w:pPr>
    </w:p>
    <w:p>
      <w:pPr>
        <w:spacing w:after="0"/>
        <w:ind w:right="-284"/>
        <w:rPr>
          <w:rFonts w:cs="David"/>
          <w:sz w:val="20"/>
          <w:szCs w:val="20"/>
          <w:rtl/>
        </w:rPr>
      </w:pPr>
      <w:r>
        <w:rPr>
          <w:rFonts w:cs="David" w:hint="cs"/>
          <w:b/>
          <w:bCs/>
          <w:sz w:val="20"/>
          <w:szCs w:val="20"/>
          <w:u w:val="single"/>
          <w:rtl/>
        </w:rPr>
        <w:t>קיומו של הליך נוסף בקשר למסכת עובדתית דומה שהתובעת היא צד לו או היתה צד לו</w:t>
      </w:r>
      <w:r>
        <w:rPr>
          <w:rFonts w:cs="David" w:hint="cs"/>
          <w:sz w:val="20"/>
          <w:szCs w:val="20"/>
          <w:rtl/>
        </w:rPr>
        <w:t>: לא;</w:t>
      </w:r>
    </w:p>
    <w:p>
      <w:pPr>
        <w:spacing w:after="0"/>
        <w:ind w:right="-284"/>
        <w:rPr>
          <w:rFonts w:cs="David"/>
          <w:sz w:val="24"/>
          <w:szCs w:val="24"/>
          <w:rtl/>
        </w:rPr>
      </w:pPr>
    </w:p>
    <w:p>
      <w:pPr>
        <w:spacing w:after="0"/>
        <w:ind w:right="-284"/>
        <w:rPr>
          <w:rFonts w:cs="David"/>
          <w:sz w:val="24"/>
          <w:szCs w:val="24"/>
          <w:rtl/>
        </w:rPr>
      </w:pPr>
    </w:p>
    <w:p>
      <w:pPr>
        <w:spacing w:after="0"/>
        <w:ind w:right="-284"/>
        <w:jc w:val="center"/>
        <w:rPr>
          <w:rFonts w:cs="David"/>
          <w:b/>
          <w:bCs/>
          <w:sz w:val="24"/>
          <w:szCs w:val="24"/>
          <w:u w:val="single"/>
          <w:rtl/>
        </w:rPr>
      </w:pPr>
      <w:r>
        <w:rPr>
          <w:rFonts w:cs="David" w:hint="cs"/>
          <w:b/>
          <w:bCs/>
          <w:sz w:val="24"/>
          <w:szCs w:val="24"/>
          <w:u w:val="single"/>
          <w:rtl/>
        </w:rPr>
        <w:t>הזמנה לדין</w:t>
      </w:r>
    </w:p>
    <w:p>
      <w:pPr>
        <w:spacing w:after="0"/>
        <w:ind w:right="-284"/>
        <w:jc w:val="center"/>
        <w:rPr>
          <w:rFonts w:cs="David"/>
          <w:b/>
          <w:bCs/>
          <w:sz w:val="24"/>
          <w:szCs w:val="24"/>
          <w:u w:val="single"/>
          <w:rtl/>
        </w:rPr>
      </w:pPr>
    </w:p>
    <w:p>
      <w:pPr>
        <w:spacing w:after="0"/>
        <w:ind w:right="-284"/>
        <w:jc w:val="both"/>
        <w:rPr>
          <w:rFonts w:cs="David"/>
          <w:sz w:val="24"/>
          <w:szCs w:val="24"/>
          <w:rtl/>
        </w:rPr>
      </w:pPr>
      <w:r>
        <w:rPr>
          <w:rFonts w:cs="David" w:hint="cs"/>
          <w:sz w:val="24"/>
          <w:szCs w:val="24"/>
          <w:rtl/>
        </w:rPr>
        <w:t xml:space="preserve">הואיל וה"ה ענטין עידן ושירן הגישו כתב תביעה זה נגדך, אתה מוזמן להגיש כתב הגנה תוך שישים ימים מיום שהומצאה לך הזמנה זו. </w:t>
      </w:r>
    </w:p>
    <w:p>
      <w:pPr>
        <w:spacing w:after="0"/>
        <w:ind w:right="-284"/>
        <w:jc w:val="both"/>
        <w:rPr>
          <w:rFonts w:cs="David"/>
          <w:sz w:val="24"/>
          <w:szCs w:val="24"/>
          <w:rtl/>
        </w:rPr>
      </w:pPr>
    </w:p>
    <w:p>
      <w:pPr>
        <w:spacing w:after="0"/>
        <w:ind w:right="-284"/>
        <w:jc w:val="both"/>
        <w:rPr>
          <w:rFonts w:cs="David"/>
          <w:sz w:val="24"/>
          <w:szCs w:val="24"/>
          <w:rtl/>
        </w:rPr>
      </w:pPr>
      <w:r>
        <w:rPr>
          <w:rFonts w:cs="David" w:hint="cs"/>
          <w:sz w:val="24"/>
          <w:szCs w:val="24"/>
          <w:rtl/>
        </w:rPr>
        <w:t xml:space="preserve">לתשומת לבך, אם לא תגיש כתב הגנה אזי לפי תקנה 130 לתקנות סדר הדין האזרחי, התשע"ט-2018, תהיה לתובעים הזכות לקבל פסק דין שלא בפניך. </w:t>
      </w:r>
    </w:p>
    <w:p>
      <w:pPr>
        <w:spacing w:after="0"/>
        <w:ind w:right="-284"/>
        <w:jc w:val="both"/>
        <w:rPr>
          <w:rFonts w:cs="David"/>
          <w:sz w:val="24"/>
          <w:szCs w:val="24"/>
          <w:rtl/>
        </w:rPr>
      </w:pPr>
    </w:p>
    <w:p>
      <w:pPr>
        <w:spacing w:after="0"/>
        <w:ind w:right="-284"/>
        <w:jc w:val="both"/>
        <w:rPr>
          <w:rFonts w:cs="David"/>
          <w:sz w:val="24"/>
          <w:szCs w:val="24"/>
          <w:rtl/>
        </w:rPr>
      </w:pPr>
    </w:p>
    <w:p>
      <w:pPr>
        <w:spacing w:after="0"/>
        <w:ind w:right="-284"/>
        <w:jc w:val="both"/>
        <w:rPr>
          <w:rFonts w:cs="David"/>
          <w:sz w:val="24"/>
          <w:szCs w:val="24"/>
          <w:rtl/>
        </w:rPr>
      </w:pPr>
    </w:p>
    <w:p>
      <w:pPr>
        <w:spacing w:after="0"/>
        <w:ind w:right="-284"/>
        <w:jc w:val="center"/>
        <w:rPr>
          <w:rFonts w:cs="David"/>
          <w:b/>
          <w:bCs/>
          <w:sz w:val="24"/>
          <w:szCs w:val="24"/>
          <w:u w:val="single"/>
          <w:rtl/>
        </w:rPr>
      </w:pPr>
      <w:r>
        <w:rPr>
          <w:rFonts w:cs="David" w:hint="cs"/>
          <w:b/>
          <w:bCs/>
          <w:sz w:val="24"/>
          <w:szCs w:val="24"/>
          <w:u w:val="single"/>
          <w:rtl/>
        </w:rPr>
        <w:t>חלק שני</w:t>
      </w:r>
    </w:p>
    <w:p>
      <w:pPr>
        <w:spacing w:after="0"/>
        <w:ind w:right="-284"/>
        <w:jc w:val="center"/>
        <w:rPr>
          <w:rFonts w:cs="David"/>
          <w:b/>
          <w:bCs/>
          <w:sz w:val="24"/>
          <w:szCs w:val="24"/>
          <w:u w:val="single"/>
          <w:rtl/>
        </w:rPr>
      </w:pPr>
    </w:p>
    <w:p>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הצדדים</w:t>
      </w:r>
      <w:r>
        <w:rPr>
          <w:rFonts w:cs="David" w:hint="cs"/>
          <w:b/>
          <w:bCs/>
          <w:sz w:val="24"/>
          <w:szCs w:val="24"/>
          <w:rtl/>
        </w:rPr>
        <w:t xml:space="preserve"> </w:t>
      </w:r>
    </w:p>
    <w:p>
      <w:pPr>
        <w:pStyle w:val="a3"/>
        <w:numPr>
          <w:ilvl w:val="0"/>
          <w:numId w:val="5"/>
        </w:numPr>
        <w:tabs>
          <w:tab w:val="left" w:pos="651"/>
        </w:tabs>
        <w:spacing w:before="240" w:after="240" w:line="360" w:lineRule="auto"/>
        <w:ind w:left="-199" w:right="-284"/>
        <w:jc w:val="both"/>
        <w:rPr>
          <w:rFonts w:cs="David"/>
          <w:b/>
          <w:bCs/>
          <w:sz w:val="24"/>
          <w:szCs w:val="24"/>
          <w:rtl/>
        </w:rPr>
      </w:pPr>
      <w:r>
        <w:rPr>
          <w:rFonts w:cs="David" w:hint="cs"/>
          <w:sz w:val="24"/>
          <w:szCs w:val="24"/>
          <w:rtl/>
        </w:rPr>
        <w:t>התובעים הינם הרוכשים של הדירה המצויה ברח' עין דור 6 דירה 16 בעיר ראשון לציון על פי הסכם מכר מיום 18.2.2019 שנכרת עם הנתבעת (להלן ובהתאמה "</w:t>
      </w:r>
      <w:r>
        <w:rPr>
          <w:rFonts w:cs="David" w:hint="cs"/>
          <w:b/>
          <w:bCs/>
          <w:sz w:val="24"/>
          <w:szCs w:val="24"/>
          <w:rtl/>
        </w:rPr>
        <w:t>הדירה</w:t>
      </w:r>
      <w:r>
        <w:rPr>
          <w:rFonts w:cs="David" w:hint="cs"/>
          <w:sz w:val="24"/>
          <w:szCs w:val="24"/>
          <w:rtl/>
        </w:rPr>
        <w:t>" ו/או "</w:t>
      </w:r>
      <w:r>
        <w:rPr>
          <w:rFonts w:cs="David" w:hint="cs"/>
          <w:b/>
          <w:bCs/>
          <w:sz w:val="24"/>
          <w:szCs w:val="24"/>
          <w:rtl/>
        </w:rPr>
        <w:t>ההסכם</w:t>
      </w:r>
      <w:r>
        <w:rPr>
          <w:rFonts w:cs="David" w:hint="cs"/>
          <w:sz w:val="24"/>
          <w:szCs w:val="24"/>
          <w:rtl/>
        </w:rPr>
        <w:t xml:space="preserve">"). </w:t>
      </w:r>
    </w:p>
    <w:p>
      <w:pPr>
        <w:tabs>
          <w:tab w:val="left" w:pos="651"/>
        </w:tabs>
        <w:spacing w:before="240" w:after="240" w:line="360" w:lineRule="auto"/>
        <w:ind w:left="-483" w:right="-284" w:hanging="284"/>
        <w:jc w:val="both"/>
        <w:rPr>
          <w:rFonts w:cs="David"/>
          <w:sz w:val="24"/>
          <w:szCs w:val="24"/>
          <w:rtl/>
        </w:rPr>
      </w:pPr>
      <w:r>
        <w:rPr>
          <w:rFonts w:cs="David"/>
          <w:sz w:val="24"/>
          <w:szCs w:val="24"/>
          <w:rtl/>
        </w:rPr>
        <w:tab/>
      </w:r>
      <w:r>
        <w:rPr>
          <w:rFonts w:cs="David" w:hint="cs"/>
          <w:sz w:val="24"/>
          <w:szCs w:val="24"/>
          <w:rtl/>
        </w:rPr>
        <w:t xml:space="preserve">     העתק ההסכם מצ"ב </w:t>
      </w:r>
      <w:r>
        <w:rPr>
          <w:rFonts w:cs="David" w:hint="cs"/>
          <w:b/>
          <w:bCs/>
          <w:sz w:val="24"/>
          <w:szCs w:val="24"/>
          <w:u w:val="single"/>
          <w:rtl/>
        </w:rPr>
        <w:t>כנספח 1</w:t>
      </w:r>
      <w:r>
        <w:rPr>
          <w:rFonts w:cs="David" w:hint="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הנתבעת הינה חברה בע"מ אשר עסקה, בזמנים הרלוונטים לתביעה זו, ביזמות ו/או בבניה ובמכירה של דירות מגורים. הנתבעת ביצעה בעצמה ו/או באמצעות אחרים מטעמה את עבודות הבניה במסגרתן נבנתה הדירה.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בכל מקום בו נזכרת הנתבעת בכתב תביעה זה, הכוונה תהא לנתבעת ו/או למי מטעמה לרבות קבלניה, קבלני משנה שלה, פועליה ו/או משמשיה ושלוחיה, ו/או הבאים מכוחה ו/או הבאים מטעמה. </w:t>
      </w:r>
    </w:p>
    <w:p>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הסעד המבוקש</w:t>
      </w:r>
      <w:r>
        <w:rPr>
          <w:rFonts w:cs="David" w:hint="cs"/>
          <w:b/>
          <w:b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לאור האמור להלן, מתבקש ביהמ"ש להורות על הסעדים הבאים, כדלקמן:</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לתקן את כלל הליקויים הנדרשים בהתאם לחוות דעת המומחה מטעם התובעים, תוך ביצוע כלל הבדיקות הנדרשות על ידי מעבדות מוסמכות, וקבלת האישורים הנדרשים, והכל תוך פיקוח צמוד של מפקח מטעם ביהמ"ש הנכבד, ומתן דיור חליפי ראוי בקרבת דירתם.</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כמו כן, על הנתבעת לשלם לתובעים את הסכומים כדלקמן, בצירוף הפרשי הצמדה וריבית כדין מיום הגשת התביעה ועד ליום התשלום המלא בפועל:</w:t>
      </w:r>
    </w:p>
    <w:p>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לפצות את התובעים בגין עגמת נפש, אבדן ימי עבודה, הפרת הסכם, איש נוחות, אי הנאה מהדירה בסך של 20,000 ₪. </w:t>
      </w:r>
    </w:p>
    <w:p>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עלויות חוות דעת מומחה בסך של 1,872 ₪.</w:t>
      </w:r>
    </w:p>
    <w:p>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תמצית העובדות הנחוצות לביסוס עילת התביעה ומתי נולדה</w:t>
      </w:r>
      <w:r>
        <w:rPr>
          <w:rFonts w:cs="David" w:hint="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החזקה בבית נמסרה לתובעים ביום 5.3.2020, דא עקא, לאחר מסירת הדירה לתובעים נתגלו בדירה אי התאמות, ליקויי בניה ופגמים רבים וחמורים (לרבות ליקויי רטיבות קשים) והכל בהתאם לחוות דעת המומחה מטעם התובעים (להלן: "</w:t>
      </w:r>
      <w:r>
        <w:rPr>
          <w:rFonts w:cs="David" w:hint="cs"/>
          <w:b/>
          <w:bCs/>
          <w:sz w:val="24"/>
          <w:szCs w:val="24"/>
          <w:rtl/>
        </w:rPr>
        <w:t>הליקויים</w:t>
      </w:r>
      <w:r>
        <w:rPr>
          <w:rFonts w:cs="David" w:hint="cs"/>
          <w:sz w:val="24"/>
          <w:szCs w:val="24"/>
          <w:rtl/>
        </w:rPr>
        <w:t>" ו/או "</w:t>
      </w:r>
      <w:r>
        <w:rPr>
          <w:rFonts w:cs="David" w:hint="cs"/>
          <w:b/>
          <w:bCs/>
          <w:sz w:val="24"/>
          <w:szCs w:val="24"/>
          <w:rtl/>
        </w:rPr>
        <w:t>ליקויי הבניה</w:t>
      </w:r>
      <w:r>
        <w:rPr>
          <w:rFonts w:cs="David" w:hint="cs"/>
          <w:sz w:val="24"/>
          <w:szCs w:val="24"/>
          <w:rtl/>
        </w:rPr>
        <w:t xml:space="preserve">"), בדירה אשר הייתה כאמור, דירה חדשה ואמורה היתה להיות במצב תקין.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עם גילוי הליקויים בדירה, פנו התובעים ו/או מי מטעמם במהלך הזמן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 </w:t>
      </w:r>
    </w:p>
    <w:p>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העובדות המקנות סמכות לבית המשפט</w:t>
      </w:r>
      <w:r>
        <w:rPr>
          <w:rFonts w:cs="David" w:hint="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לבית משפט נכבד זה נתונה הסמכות העניינית והמקומית לדון בתובענה זו לאור סכום התביעה ולאור תניית השיפוט בהסכם המכר. </w:t>
      </w:r>
    </w:p>
    <w:p>
      <w:pPr>
        <w:tabs>
          <w:tab w:val="left" w:pos="651"/>
        </w:tabs>
        <w:spacing w:before="240" w:after="240" w:line="360" w:lineRule="auto"/>
        <w:ind w:left="720" w:right="-284" w:hanging="720"/>
        <w:jc w:val="center"/>
        <w:rPr>
          <w:rFonts w:cs="David"/>
          <w:b/>
          <w:bCs/>
          <w:sz w:val="24"/>
          <w:szCs w:val="24"/>
          <w:u w:val="single"/>
          <w:rtl/>
        </w:rPr>
      </w:pPr>
    </w:p>
    <w:p>
      <w:pPr>
        <w:tabs>
          <w:tab w:val="left" w:pos="651"/>
        </w:tabs>
        <w:spacing w:before="240" w:after="240" w:line="360" w:lineRule="auto"/>
        <w:ind w:left="720" w:right="-284" w:hanging="720"/>
        <w:jc w:val="center"/>
        <w:rPr>
          <w:rFonts w:cs="David"/>
          <w:b/>
          <w:bCs/>
          <w:sz w:val="24"/>
          <w:szCs w:val="24"/>
          <w:u w:val="single"/>
          <w:rtl/>
        </w:rPr>
      </w:pPr>
      <w:r>
        <w:rPr>
          <w:rFonts w:cs="David" w:hint="cs"/>
          <w:b/>
          <w:bCs/>
          <w:sz w:val="24"/>
          <w:szCs w:val="24"/>
          <w:u w:val="single"/>
          <w:rtl/>
        </w:rPr>
        <w:lastRenderedPageBreak/>
        <w:t>חלק שלישי</w:t>
      </w:r>
    </w:p>
    <w:p>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החלק העובדתי</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בין הצדדים נחתם ההסכם, במסגרתו התחייבה הנתבעת לבנות את הדירה באיכות גבוהה ובהתאם להוראות הדין כאמור בהוראות ההסכם.</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הנתבעת היתה מחויבת, על פי ההסכם ועל פי דין, לתכנן ולבנות את הדירה ולפקח על בנייתה במומחיות ובמקצועיות ולעשות שימוש בחומרים נאותים וטובים, והכל בהתאם למפרט, לתוכניות ולהוראות הדין. עוד היתה מחוייבת הנתבעת, הן על פי ההסכם והן על פי הדין, לתקן כל ליקוי ו/או פגם אשר יתגלו בדירה.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שילמו לנתבעת את מלוא התמורה עבור הדירה.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דא עקא, לאחר מסירת הדירה לתובעים נתגלו בדירה אי התאמות, ליקויי בנייה ופגמים רבים וחמורים (לרבות ליקויי רטיבות קשים מאוד בדירה), אשר פוגעים פגיעה קשה באורח החיים בדירה, בשימוש בה ובערך הדירה, לרבות מגורים ושימוש סביר וראוי בדירה אשר היתה, כאמור, דירה חדשה ואמורה היתה להיות במצב תקין.</w:t>
      </w:r>
    </w:p>
    <w:p>
      <w:pPr>
        <w:pStyle w:val="a3"/>
        <w:tabs>
          <w:tab w:val="left" w:pos="651"/>
        </w:tabs>
        <w:spacing w:before="240" w:after="240" w:line="360" w:lineRule="auto"/>
        <w:ind w:left="-199" w:right="-284"/>
        <w:jc w:val="both"/>
        <w:rPr>
          <w:rFonts w:cs="David"/>
          <w:sz w:val="24"/>
          <w:szCs w:val="24"/>
          <w:rtl/>
        </w:rPr>
      </w:pPr>
      <w:r>
        <w:rPr>
          <w:rFonts w:cs="David" w:hint="cs"/>
          <w:sz w:val="24"/>
          <w:szCs w:val="24"/>
          <w:rtl/>
        </w:rPr>
        <w:t xml:space="preserve">יצוין כי אי ההתאמות והליקויים בדירה גרמו וגורמים לתובעים לנזקים, סבל ועגמת נפש רבים.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יצוין כי עוד טרם מסירת החזקה בדירה ביום 13.2.2020 ערכו התובעים חוות דעת באמצעות המהנדס אביתר לוי, במסגרתה נמצאו ליקויי אלומיניום, קרמיה, מסגרות,חשמל, נגרות,אינסטלציה, צבע, ריצוף, ליקויי שלד וכיו"ב.</w:t>
      </w:r>
    </w:p>
    <w:p>
      <w:pPr>
        <w:pStyle w:val="a3"/>
        <w:tabs>
          <w:tab w:val="left" w:pos="651"/>
        </w:tabs>
        <w:spacing w:before="240" w:after="240" w:line="360" w:lineRule="auto"/>
        <w:ind w:left="-199" w:right="-284"/>
        <w:jc w:val="both"/>
        <w:rPr>
          <w:rFonts w:cs="David"/>
          <w:sz w:val="24"/>
          <w:szCs w:val="24"/>
        </w:rPr>
      </w:pPr>
      <w:r>
        <w:rPr>
          <w:rFonts w:cs="David" w:hint="cs"/>
          <w:sz w:val="24"/>
          <w:szCs w:val="24"/>
          <w:rtl/>
        </w:rPr>
        <w:t>העתק חוות הדעת מיום 13.2.2020 מצ"ב כ</w:t>
      </w:r>
      <w:r>
        <w:rPr>
          <w:rFonts w:cs="David" w:hint="cs"/>
          <w:b/>
          <w:bCs/>
          <w:sz w:val="24"/>
          <w:szCs w:val="24"/>
          <w:u w:val="single"/>
          <w:rtl/>
        </w:rPr>
        <w:t>נספח 2</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הליקויים לא תוקנו טרם כניסתם לדירה, ואף לא לאחר מכן. בלית ברירה ועל מנת להקטין נזק קבלו לידיהם התובעים את הדירה. במהלך הזמן פנו התובעים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 ובעיקר ליקויי רטיבות חמורים.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לאחר שהתובעים הבינו כי הנתבעת פשוט מתכחשת לקיומם של הליקויים, וכן עם הזמן ומכוח אופיים של הליקויים, וכן ליקויי רטיבות שהתגלו עם הזמן, אלו החמירו מאוד בתקופה האחרונה, ערכו התובעים חוות דעת נוספת מטעמם שנערכה ביום 6.7.2022 והעבירו לנתבעת. אך גם כאן הנתבעת פשוט התעלמה מטענותיהם והסירה אחריותה בניגוד לדין ובניגוד להסכם.</w:t>
      </w:r>
    </w:p>
    <w:p>
      <w:pPr>
        <w:pStyle w:val="a3"/>
        <w:tabs>
          <w:tab w:val="left" w:pos="651"/>
        </w:tabs>
        <w:spacing w:before="240" w:after="240" w:line="360" w:lineRule="auto"/>
        <w:ind w:left="-199" w:right="-284"/>
        <w:jc w:val="both"/>
        <w:rPr>
          <w:rFonts w:cs="David"/>
          <w:sz w:val="24"/>
          <w:szCs w:val="24"/>
          <w:rtl/>
        </w:rPr>
      </w:pPr>
      <w:r>
        <w:rPr>
          <w:rFonts w:cs="David" w:hint="cs"/>
          <w:sz w:val="24"/>
          <w:szCs w:val="24"/>
          <w:rtl/>
        </w:rPr>
        <w:t>העתק חוות הדעת מטעם התובעים מצ"ב כ</w:t>
      </w:r>
      <w:r>
        <w:rPr>
          <w:rFonts w:cs="David" w:hint="cs"/>
          <w:b/>
          <w:bCs/>
          <w:sz w:val="24"/>
          <w:szCs w:val="24"/>
          <w:u w:val="single"/>
          <w:rtl/>
        </w:rPr>
        <w:t>נספח 3.</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בחוות הדעת השניה מטעם התובעים מפורטים באופן נרחב ליקוי רטיבות רבים המלווים בהתקלפות והתנפחות של שכבת הטיח והצע בחדרי השינה, חדר הילדים, הפרוזדור וכיו"ב.</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עוד סובלים התובעים מסירחון וצחנה בדירה עקב עבודות רשלניות של הנתבעת </w:t>
      </w:r>
      <w:r>
        <w:rPr>
          <w:rFonts w:cs="David"/>
          <w:sz w:val="24"/>
          <w:szCs w:val="24"/>
          <w:rtl/>
        </w:rPr>
        <w:t>–</w:t>
      </w:r>
      <w:r>
        <w:rPr>
          <w:rFonts w:cs="David" w:hint="cs"/>
          <w:sz w:val="24"/>
          <w:szCs w:val="24"/>
          <w:rtl/>
        </w:rPr>
        <w:t xml:space="preserve"> כאשר נציגי הנתבעת פשוט מתעלמים מכך בתירוצים של 'לך ושוב' ולכל היותר מספקים מענה זמני בלבד לכך.</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יצוין כי חוות הדעת הינם אך ורק לגבי ליקויים שנמצאו, ומאחר ונדרשות בדיקות נוספות הרי שייתכן ויתגלו ליקויים נוספים, וכי יש לבצע בדיקות נוספות לצורך איבחון מדויק של מקור ליקויי הרטיבות.</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עוד יצוין, כי חלק מהליקויים בחוות הדעת ייתכן ויצריכו הרמת ריצוף ו/או חיפוי ובהתאם יש להשיב מצב לקדמותו, וככל שייפגע ריצוף ו/או חיפוי יש להשלים אותו עם ריצוף ו/או חיפוי מאותו</w:t>
      </w:r>
      <w:r>
        <w:rPr>
          <w:rFonts w:cs="David" w:hint="cs"/>
          <w:sz w:val="24"/>
          <w:szCs w:val="24"/>
          <w:u w:val="single"/>
          <w:rtl/>
        </w:rPr>
        <w:t xml:space="preserve"> סדרה בלבד</w:t>
      </w:r>
      <w:r>
        <w:rPr>
          <w:rFonts w:cs="David" w:hint="cs"/>
          <w:sz w:val="24"/>
          <w:szCs w:val="24"/>
          <w:rtl/>
        </w:rPr>
        <w:t>, וכן לספק לתובעים דיור חליפי לזמן התיקונים בו הדירה לא תהא ראויה למגורים.</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lastRenderedPageBreak/>
        <w:t xml:space="preserve">יצוין כי במהלך הזמן חלק מהליקויים אף הוחמרו ונתגלו רטיבויות חדשות באזורים אחרים בדירה, דבר אשר הקשה רבות על חייהם של התובעים בדירה, ומעיד על הבנייה הרשלנית והלקויה של הנתבעת.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לאורך כל התקופה ממועד קבלת החזקה בדירה ולאחר מכן התובעים פנו פעמים רבות לנתבעת אשר התעלמה מטענות התובעים ו/או השיבה בצורה שאינה עניינית כך שבפועל התובעים נותרו עם הליקויים בדירתם.</w:t>
      </w:r>
    </w:p>
    <w:p>
      <w:pPr>
        <w:pStyle w:val="a3"/>
        <w:tabs>
          <w:tab w:val="left" w:pos="651"/>
        </w:tabs>
        <w:spacing w:before="240" w:after="240" w:line="360" w:lineRule="auto"/>
        <w:ind w:left="-199" w:right="-284"/>
        <w:jc w:val="both"/>
        <w:rPr>
          <w:rFonts w:cs="David"/>
          <w:sz w:val="24"/>
          <w:szCs w:val="24"/>
        </w:rPr>
      </w:pPr>
      <w:r>
        <w:rPr>
          <w:rFonts w:cs="David" w:hint="cs"/>
          <w:sz w:val="24"/>
          <w:szCs w:val="24"/>
          <w:rtl/>
        </w:rPr>
        <w:t>העתק דוגמאות לפניות התובעים לנתבעת מצ"ב כ</w:t>
      </w:r>
      <w:r>
        <w:rPr>
          <w:rFonts w:cs="David" w:hint="cs"/>
          <w:b/>
          <w:bCs/>
          <w:sz w:val="24"/>
          <w:szCs w:val="24"/>
          <w:u w:val="single"/>
          <w:rtl/>
        </w:rPr>
        <w:t>נספח 4</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בנסיבות דנא, כפי שפורט לעיל, נוכח ההזדמנויות החוזרות ונשנות שהעניקו התובעים לנתבעת לשם תיקון הפגמים והליקויים מחד, ונוכח התנהגות הנתבעת כאמור לעיל מאידך, לא נותר בידי התובעים אלא  להגיש תובענה זו לבית המשפט הנכבד.</w:t>
      </w:r>
    </w:p>
    <w:p>
      <w:pPr>
        <w:pStyle w:val="a3"/>
        <w:numPr>
          <w:ilvl w:val="0"/>
          <w:numId w:val="4"/>
        </w:numPr>
        <w:tabs>
          <w:tab w:val="left" w:pos="651"/>
        </w:tabs>
        <w:spacing w:before="240" w:after="240" w:line="360" w:lineRule="auto"/>
        <w:ind w:left="84" w:right="-284" w:hanging="709"/>
        <w:jc w:val="both"/>
        <w:rPr>
          <w:rFonts w:cs="David"/>
          <w:b/>
          <w:bCs/>
          <w:sz w:val="24"/>
          <w:szCs w:val="24"/>
          <w:u w:val="single"/>
          <w:rtl/>
        </w:rPr>
      </w:pPr>
      <w:r>
        <w:rPr>
          <w:rFonts w:cs="David" w:hint="cs"/>
          <w:b/>
          <w:bCs/>
          <w:sz w:val="24"/>
          <w:szCs w:val="24"/>
          <w:u w:val="single"/>
          <w:rtl/>
        </w:rPr>
        <w:t xml:space="preserve">עילות התביעה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הליקויים אשר נתגלו בדירה הינם כאלה אשר ניתנים לגילוי רק על ידי מי שהינו בעל מקצוע בתחום הבניה וכי הם אינם כאלו.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משלא נענתה הנתבעת לדרישתם לתיקון הליקויים ו/או לתיקון מלוא הליקויים ו/או לנוכח כישלונה בתיקונם ו/או נוכח הכחשתה את קיומם ולאור התנהגותה, אזי על הנתבעת לפצות את התובעים בעוגמת נפש מרובה שנגרמה להם.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במעשיה ובמחדליה הפרה הנתבעת את התחייבויותיה כלפיהם על פי ההסכם ועל פי כל דין, בכל הכרוך בתכנון הדירה, בבנייתה ובביצוע התיקונים בה.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הנתבעת ו/או מי מטעמה התרשלו בבניית הדירה ו/או בפיקוח על בנייתה ובביצוע התיקונים בה, ונהגו שלא כפי שבעל מקצוע סביר חייב לנהוג.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הנתבעת ביצעה כלפיהם עוולה של הפרת חובה חקוקה בכך שבנתה את הדירה ופעלה בתיקון הליקויים בניגוד לדינים המחייבים, ובכלל זאת הפרת הוראות </w:t>
      </w:r>
      <w:r>
        <w:rPr>
          <w:rFonts w:cs="David" w:hint="cs"/>
          <w:b/>
          <w:bCs/>
          <w:sz w:val="24"/>
          <w:szCs w:val="24"/>
          <w:rtl/>
        </w:rPr>
        <w:t>חוק המכר (דירות), תשל"ג-1973,</w:t>
      </w:r>
      <w:r>
        <w:rPr>
          <w:rFonts w:cs="David" w:hint="cs"/>
          <w:sz w:val="24"/>
          <w:szCs w:val="24"/>
          <w:rtl/>
        </w:rPr>
        <w:t xml:space="preserve"> הוראות חוק התכנון והבניה והתקנות שמכוחו, פקודת הנזיקין (נוסח חדש), וכן בניגוד לכללים ולתקנים המחייבים והמומלצים. ההוראות החקוקות אותן הפרה הנתבעת מפורטות, בין היתר, בחוות הדעת ההנדסית המהווה חלק בלתי נפרד מכתב תביעה זה.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הנתבעת נהגה כלפי בחוסר תום לב בקיום ההסכם והחובות המוטלות עליה על פי כל דין.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התובעים יטענו כי אופיים וטיבם של הליקויים מעיד כי מקורם בתכנון ו/או בעבודות שבוצעו בדירה ו/או בפיקוח עליהם ו/או בחומרים בהם נעשה שימוש, וחלקם אף מעידים על התרשלות רבתית בביסוס שלד הבניין, דבר שאף מחמיר שבעתיים את חומרת הליקויים. ולפיכך נדרש גם פיקוח צמוד של מפקח מטעם בית המשפט שיפקח על כלל העבודות הנדרשות ובעלותו תשא הנתבעת</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זאת ועוד, חלק ניכר מהליקויים מעידים על כשל בסיסי, מהותי ועמוק בבניה. דבר זה אף ייתכן ויגרום ל</w:t>
      </w:r>
      <w:r>
        <w:rPr>
          <w:rFonts w:cs="David" w:hint="cs"/>
          <w:b/>
          <w:bCs/>
          <w:sz w:val="24"/>
          <w:szCs w:val="24"/>
          <w:rtl/>
        </w:rPr>
        <w:t>ירידת ערך של הדירה</w:t>
      </w:r>
      <w:r>
        <w:rPr>
          <w:rFonts w:cs="David" w:hint="cs"/>
          <w:sz w:val="24"/>
          <w:szCs w:val="24"/>
          <w:rtl/>
        </w:rPr>
        <w:t xml:space="preserve"> והתובעים שומרים על זכותם להגיש חוות דעת שמאית בעניין לאחר ביצוע הבדיקות הנדרשות ותיקון כתב התביעה בהתאם.</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אף לאחר שקבלה הנתבעת פניות רבות מהתובעים לתיקון הליקויים, בחרה הנתבעת שלא לנצל את ההזדמנויות הרבות שנתנו לה ונמנעה מתיקון הליקויים בפועל.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בגין הליקויים הרבים אשר נתגלו בדירה, התנהגותה של הנתבעת והזלזול שהפגינה כלפיהם, וכן מחמת הצורך בפינוי הדירה, נגרמו ויגרמו להם </w:t>
      </w:r>
      <w:r>
        <w:rPr>
          <w:rFonts w:cs="David" w:hint="cs"/>
          <w:b/>
          <w:bCs/>
          <w:sz w:val="24"/>
          <w:szCs w:val="24"/>
          <w:rtl/>
        </w:rPr>
        <w:t xml:space="preserve">עוגמת נפש, טרדה ואי נוחות רבים, וכן כי </w:t>
      </w:r>
      <w:r>
        <w:rPr>
          <w:rFonts w:cs="David" w:hint="cs"/>
          <w:b/>
          <w:bCs/>
          <w:sz w:val="24"/>
          <w:szCs w:val="24"/>
          <w:rtl/>
        </w:rPr>
        <w:lastRenderedPageBreak/>
        <w:t>הם נאלצו ו/או יאלצו להפסיד ימי עבודה</w:t>
      </w:r>
      <w:r>
        <w:rPr>
          <w:rFonts w:cs="David" w:hint="cs"/>
          <w:sz w:val="24"/>
          <w:szCs w:val="24"/>
          <w:rtl/>
        </w:rPr>
        <w:t xml:space="preserve"> בגין התנהלותה של הנתבעת ו/או בקשר עם תיקון הליקויים. התובעים מעריכים את נזקיהם בראש נזק זה בסכום של 20,000 ₪.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לצורך ביצוע התיקונים הדרושים בדירה, יאלצו התובעים</w:t>
      </w:r>
      <w:r>
        <w:rPr>
          <w:rFonts w:cs="David" w:hint="cs"/>
          <w:b/>
          <w:bCs/>
          <w:sz w:val="24"/>
          <w:szCs w:val="24"/>
          <w:rtl/>
        </w:rPr>
        <w:t xml:space="preserve"> לפנות את דירתם לרבות תכולתם מהדירה, ולהעבירם זמנית לדיור חלופי לתקופה של כחודש לפחות</w:t>
      </w:r>
      <w:r>
        <w:rPr>
          <w:rFonts w:cs="David" w:hint="cs"/>
          <w:sz w:val="24"/>
          <w:szCs w:val="24"/>
          <w:rtl/>
        </w:rPr>
        <w:t xml:space="preserve">, וייגרם להם נזק נוסף אותו הם זכאים לתבוע מהנתבעת.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התובעים יטענו כי ההסכם הינו בגדר "חוזה אחיד" כמשמעותו ב</w:t>
      </w:r>
      <w:r>
        <w:rPr>
          <w:rFonts w:cs="David" w:hint="cs"/>
          <w:b/>
          <w:bCs/>
          <w:sz w:val="24"/>
          <w:szCs w:val="24"/>
          <w:rtl/>
        </w:rPr>
        <w:t>חוק החוזים האחידים, תשמ"ג-1982</w:t>
      </w:r>
      <w:r>
        <w:rPr>
          <w:rFonts w:cs="David" w:hint="cs"/>
          <w:sz w:val="24"/>
          <w:szCs w:val="24"/>
          <w:rtl/>
        </w:rPr>
        <w:t xml:space="preserve">, וכי סעיפים המצויים בו ו/או במסמכים נוספים עליהם הוחתמה התובעים, ואשר פוטרים ו/או מגבילים את אחריות הנתבעת כלפי התובעים לגבי בניית הדירה ותיקון הליקויים בה, וכן סעיפים אשר שוללים ו/או מגבלים חלק מהסעדים להם זכאים התובעים ו/או שוללים או מגבילים את זכות התובעים להעלות טיעוניהם בפני בית משפט נכבד זה, הינם בחזקת תנאים מקפחים ו/או עומדים בניגוד לתקנת הציבור ו/או בניגוד לכל דין ולפיכך הם בטלים.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אם הוחתמו על מסמכים שונים במעמד מסירת הדירה ו/או במועד אחר כלשהו, הרי הם שומרים לעצמם את הזכות להתייחס למסמכים אלו לאחר שיוצגו.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כמו כן שומרים התובעים על זכותם לתקן את כתב התביעה ככל שיחמירו הליקויים הקיימים ו/או יתגלו ליקויים חדשים, ו/או יתגלה כי הליקויים הינם ליקויים אשר מאופייה גורמים לירידת ערך הדירה.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הנתבעת אחראית, באחריות שילוחית, לכל מעשה ו/או מחדל אשר בוצע מטעמה ו/או על ידה ו/או בשליחותה ו/או עבורה על ידי אחר כלשהו, בין עובד מעובדיה ו/או קבלן משנה ו/או קבלן מבצע. </w:t>
      </w:r>
    </w:p>
    <w:p>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העברת נטל השכנוע</w:t>
      </w:r>
      <w:r>
        <w:rPr>
          <w:rFonts w:cs="David" w:hint="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הימצאות הפגמים, הליקויים ואי ההתאמות בדירה, כמפורט בכתב תביעה זה על נספחיו, מביאים לכלל מסקנה כי הנתבעת התרשלה בכל הקשור בבניית הדירה.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בנוסף, ומבלי לפגוע ו/או לגרוע מהאמור לעיל, יסתמכו התובעים על הוראות סעיף 41 לפקודת הנזיקין (נוסח חדש), שכותרתו "חובת הראיה ברשלנות כשהדבר מעיד על עצמו", ויטענו כי על הנתבעת רובץ נטל הבאת הראיות והשכנוע כי לא התרשלה בבניית הדירה. </w:t>
      </w:r>
    </w:p>
    <w:p>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סוף דבר</w:t>
      </w:r>
      <w:r>
        <w:rPr>
          <w:rFonts w:cs="David" w:hint="cs"/>
          <w:b/>
          <w:b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כל טענה או עובדה הנזכרת בכתב תביעה זה, נטענת באופן מצטבר, חלופי ו/או משלים לכל טענה ו/או עובדה אחרת הנכללת בו, בין אם נאמר הדבר במפורש ובין אם לאו, הכל לפי העניין והקשר הדברים ו/או הדבקם.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אין בהעלאת טענה ו/או באזכור עובדה בכתב תביעה זה, כדי להעביר את נטל ההוכחה ו/או נטל הראיה מן הנתבעת, בכל עניין שבו היה נטל ההוכחה ו/או הראיה מוטל עליה אלמלא הועלתה הטענה ו/או אוזכרה העובדה. </w:t>
      </w:r>
    </w:p>
    <w:tbl>
      <w:tblPr>
        <w:tblStyle w:val="a6"/>
        <w:tblpPr w:leftFromText="180" w:rightFromText="180" w:vertAnchor="page" w:horzAnchor="margin" w:tblpY="15251"/>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51"/>
      </w:tblGrid>
      <w:tr>
        <w:tc>
          <w:tcPr>
            <w:tcW w:w="1951" w:type="dxa"/>
          </w:tcPr>
          <w:p>
            <w:pPr>
              <w:tabs>
                <w:tab w:val="left" w:pos="651"/>
              </w:tabs>
              <w:spacing w:before="120" w:after="120" w:line="360" w:lineRule="auto"/>
              <w:ind w:right="-284"/>
              <w:jc w:val="center"/>
              <w:rPr>
                <w:rFonts w:cs="David"/>
                <w:b/>
                <w:bCs/>
                <w:sz w:val="24"/>
                <w:szCs w:val="24"/>
                <w:rtl/>
              </w:rPr>
            </w:pPr>
            <w:r>
              <w:rPr>
                <w:rFonts w:cs="David" w:hint="cs"/>
                <w:b/>
                <w:bCs/>
                <w:sz w:val="24"/>
                <w:szCs w:val="24"/>
                <w:rtl/>
              </w:rPr>
              <w:t>עמית חורש, עו"ד</w:t>
            </w:r>
          </w:p>
          <w:p>
            <w:pPr>
              <w:tabs>
                <w:tab w:val="left" w:pos="651"/>
              </w:tabs>
              <w:spacing w:before="120" w:after="120" w:line="360" w:lineRule="auto"/>
              <w:ind w:right="-284"/>
              <w:jc w:val="center"/>
              <w:rPr>
                <w:rFonts w:cs="David"/>
                <w:b/>
                <w:bCs/>
                <w:sz w:val="24"/>
                <w:szCs w:val="24"/>
                <w:rtl/>
              </w:rPr>
            </w:pPr>
            <w:r>
              <w:rPr>
                <w:rFonts w:cs="David" w:hint="cs"/>
                <w:b/>
                <w:bCs/>
                <w:sz w:val="24"/>
                <w:szCs w:val="24"/>
                <w:rtl/>
              </w:rPr>
              <w:t>ב"כ התובעים</w:t>
            </w:r>
          </w:p>
        </w:tc>
      </w:tr>
    </w:tbl>
    <w:p>
      <w:pPr>
        <w:pStyle w:val="a3"/>
        <w:numPr>
          <w:ilvl w:val="0"/>
          <w:numId w:val="5"/>
        </w:numPr>
        <w:tabs>
          <w:tab w:val="left" w:pos="651"/>
        </w:tabs>
        <w:spacing w:before="240" w:after="240" w:line="360" w:lineRule="auto"/>
        <w:ind w:left="-199" w:right="-284"/>
        <w:jc w:val="both"/>
        <w:rPr>
          <w:rFonts w:cs="David"/>
          <w:sz w:val="24"/>
          <w:szCs w:val="24"/>
          <w:rtl/>
        </w:rPr>
      </w:pPr>
      <w:r>
        <w:rPr>
          <w:rFonts w:cs="David"/>
          <w:noProof/>
          <w:sz w:val="24"/>
          <w:szCs w:val="24"/>
          <w:rtl/>
        </w:rPr>
        <w:drawing>
          <wp:anchor distT="0" distB="0" distL="114300" distR="114300" simplePos="0" relativeHeight="251658240" behindDoc="1" locked="0" layoutInCell="1" allowOverlap="1">
            <wp:simplePos x="0" y="0"/>
            <wp:positionH relativeFrom="column">
              <wp:posOffset>88900</wp:posOffset>
            </wp:positionH>
            <wp:positionV relativeFrom="paragraph">
              <wp:posOffset>953770</wp:posOffset>
            </wp:positionV>
            <wp:extent cx="989965" cy="730250"/>
            <wp:effectExtent l="0" t="0" r="63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9965" cy="730250"/>
                    </a:xfrm>
                    <a:prstGeom prst="rect">
                      <a:avLst/>
                    </a:prstGeom>
                    <a:noFill/>
                    <a:ln>
                      <a:noFill/>
                    </a:ln>
                  </pic:spPr>
                </pic:pic>
              </a:graphicData>
            </a:graphic>
          </wp:anchor>
        </w:drawing>
      </w:r>
      <w:r>
        <w:rPr>
          <w:rFonts w:cs="David" w:hint="cs"/>
          <w:sz w:val="24"/>
          <w:szCs w:val="24"/>
          <w:rtl/>
        </w:rPr>
        <w:t xml:space="preserve">אשר על כן מתבקש בית המשפט הנכבד לזמן את הנתבעת לדין ולהורות לה כאמור ברישא של כתב התביעה, וכן לשלם את כל הסעדים הכספיים בצירוף הפרשי הצמדה וריבית כדין מיום הגשת התביעה ועד ליום התשלום המלא בפועל וכן שכ"ט עו"ד בתוספת מע"מ. </w:t>
      </w:r>
    </w:p>
    <w:sectPr>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66B"/>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866449"/>
    <w:multiLevelType w:val="hybridMultilevel"/>
    <w:tmpl w:val="DB90C790"/>
    <w:lvl w:ilvl="0" w:tplc="CA54A672">
      <w:numFmt w:val="bullet"/>
      <w:lvlText w:val="-"/>
      <w:lvlJc w:val="left"/>
      <w:pPr>
        <w:ind w:left="4380" w:hanging="360"/>
      </w:pPr>
      <w:rPr>
        <w:rFonts w:ascii="Times New Roman" w:eastAsia="Times New Roman" w:hAnsi="Times New Roman" w:cs="David"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3"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05D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4669340">
    <w:abstractNumId w:val="2"/>
  </w:num>
  <w:num w:numId="2" w16cid:durableId="522521583">
    <w:abstractNumId w:val="4"/>
  </w:num>
  <w:num w:numId="3" w16cid:durableId="917524166">
    <w:abstractNumId w:val="0"/>
  </w:num>
  <w:num w:numId="4" w16cid:durableId="1761413613">
    <w:abstractNumId w:val="3"/>
  </w:num>
  <w:num w:numId="5" w16cid:durableId="20175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C99228-F957-4803-9604-AFC3F2C2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uiPriority w:val="99"/>
    <w:unhideWhenUsed/>
    <w:pPr>
      <w:tabs>
        <w:tab w:val="center" w:pos="4153"/>
        <w:tab w:val="right" w:pos="8306"/>
      </w:tabs>
      <w:spacing w:after="0" w:line="240" w:lineRule="auto"/>
    </w:pPr>
  </w:style>
  <w:style w:type="character" w:customStyle="1" w:styleId="a5">
    <w:name w:val="כותרת עליונה תו"/>
    <w:basedOn w:val="a0"/>
    <w:link w:val="a4"/>
    <w:uiPriority w:val="99"/>
  </w:style>
  <w:style w:type="table" w:styleId="a6">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2077</TotalTime>
  <Pages>5</Pages>
  <Words>1812</Words>
  <Characters>9064</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Orit Secretary</dc:creator>
  <cp:lastModifiedBy>Amit</cp:lastModifiedBy>
  <cp:revision>52</cp:revision>
  <cp:lastPrinted>2021-08-22T10:11:00Z</cp:lastPrinted>
  <dcterms:created xsi:type="dcterms:W3CDTF">2021-07-25T14:13:00Z</dcterms:created>
  <dcterms:modified xsi:type="dcterms:W3CDTF">2022-10-15T12:56:00Z</dcterms:modified>
</cp:coreProperties>
</file>