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26E303" w14:textId="7E2C51C0">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תאריך חתימה:</w:t>
      </w:r>
      <w:r>
        <w:rPr>
          <w:rFonts w:ascii="Times New Roman" w:eastAsia="Times New Roman" w:hAnsi="Times New Roman" w:cs="David"/>
          <w:b/>
          <w:bCs/>
          <w:sz w:val="24"/>
          <w:szCs w:val="24"/>
          <w:u w:val="single"/>
          <w:rtl/>
          <w:lang w:eastAsia="en-US"/>
        </w:rPr>
        <w:fldChar w:fldCharType="begin"/>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hint="cs"/>
          <w:b/>
          <w:bCs/>
          <w:sz w:val="24"/>
          <w:szCs w:val="24"/>
          <w:u w:val="single"/>
          <w:lang w:eastAsia="en-US"/>
        </w:rPr>
        <w:instrText>DATE</w:instrText>
      </w:r>
      <w:r>
        <w:rPr>
          <w:rFonts w:ascii="Times New Roman" w:eastAsia="Times New Roman" w:hAnsi="Times New Roman" w:cs="David" w:hint="cs"/>
          <w:b/>
          <w:bCs/>
          <w:sz w:val="24"/>
          <w:szCs w:val="24"/>
          <w:u w:val="single"/>
          <w:rtl/>
          <w:lang w:eastAsia="en-US"/>
        </w:rPr>
        <w:instrText xml:space="preserve"> \@ "</w:instrText>
      </w:r>
      <w:r>
        <w:rPr>
          <w:rFonts w:ascii="Times New Roman" w:eastAsia="Times New Roman" w:hAnsi="Times New Roman" w:cs="David" w:hint="cs"/>
          <w:b/>
          <w:bCs/>
          <w:sz w:val="24"/>
          <w:szCs w:val="24"/>
          <w:u w:val="single"/>
          <w:lang w:eastAsia="en-US"/>
        </w:rPr>
        <w:instrText>dd.MM.yyyy</w:instrText>
      </w:r>
      <w:r>
        <w:rPr>
          <w:rFonts w:ascii="Times New Roman" w:eastAsia="Times New Roman" w:hAnsi="Times New Roman" w:cs="David" w:hint="cs"/>
          <w:b/>
          <w:bCs/>
          <w:sz w:val="24"/>
          <w:szCs w:val="24"/>
          <w:u w:val="single"/>
          <w:rtl/>
          <w:lang w:eastAsia="en-US"/>
        </w:rPr>
        <w:instrText>"</w:instrText>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b/>
          <w:bCs/>
          <w:sz w:val="24"/>
          <w:szCs w:val="24"/>
          <w:u w:val="single"/>
          <w:rtl/>
          <w:lang w:eastAsia="en-US"/>
        </w:rPr>
        <w:fldChar w:fldCharType="separate"/>
      </w:r>
      <w:r>
        <w:rPr>
          <w:rFonts w:ascii="Times New Roman" w:eastAsia="Times New Roman" w:hAnsi="Times New Roman" w:cs="David"/>
          <w:b/>
          <w:bCs/>
          <w:noProof/>
          <w:sz w:val="24"/>
          <w:szCs w:val="24"/>
          <w:u w:val="single"/>
          <w:rtl/>
          <w:lang w:eastAsia="en-US"/>
        </w:rPr>
        <w:t>‏</w:t>
      </w:r>
      <w:r>
        <w:rPr>
          <w:rFonts w:ascii="Times New Roman" w:eastAsia="Times New Roman" w:hAnsi="Times New Roman" w:cs="David" w:hint="cs"/>
          <w:b/>
          <w:bCs/>
          <w:noProof/>
          <w:sz w:val="24"/>
          <w:szCs w:val="24"/>
          <w:u w:val="single"/>
          <w:rtl/>
          <w:lang w:eastAsia="en-US"/>
        </w:rPr>
        <w:t>26</w:t>
      </w:r>
      <w:r>
        <w:rPr>
          <w:rFonts w:ascii="Times New Roman" w:eastAsia="Times New Roman" w:hAnsi="Times New Roman" w:cs="David"/>
          <w:b/>
          <w:bCs/>
          <w:noProof/>
          <w:sz w:val="24"/>
          <w:szCs w:val="24"/>
          <w:u w:val="single"/>
          <w:rtl/>
          <w:lang w:eastAsia="en-US"/>
        </w:rPr>
        <w:t>.02.2023</w:t>
      </w:r>
      <w:r>
        <w:rPr>
          <w:rFonts w:ascii="Times New Roman" w:eastAsia="Times New Roman" w:hAnsi="Times New Roman" w:cs="David"/>
          <w:b/>
          <w:bCs/>
          <w:sz w:val="24"/>
          <w:szCs w:val="24"/>
          <w:u w:val="single"/>
          <w:rtl/>
          <w:lang w:eastAsia="en-US"/>
        </w:rPr>
        <w:fldChar w:fldCharType="end"/>
      </w:r>
    </w:p>
    <w:p w14:paraId="6BDFC041"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בבית משפט השלום בתל אביב</w:t>
      </w:r>
      <w:r>
        <w:rPr>
          <w:rFonts w:ascii="Times New Roman" w:eastAsia="Times New Roman" w:hAnsi="Times New Roman" w:cs="David"/>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u w:val="single"/>
          <w:rtl/>
          <w:lang w:eastAsia="en-US"/>
        </w:rPr>
        <w:t>ת.א. _______</w:t>
      </w:r>
    </w:p>
    <w:p w14:paraId="01DF7979"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7543D42C"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נ</w:t>
      </w:r>
      <w:r>
        <w:rPr>
          <w:rFonts w:ascii="David" w:eastAsia="Calibri" w:hAnsi="David" w:cs="David" w:hint="cs"/>
          <w:b/>
          <w:bCs/>
          <w:sz w:val="24"/>
          <w:szCs w:val="24"/>
          <w:rtl/>
          <w:lang w:eastAsia="en-US"/>
        </w:rPr>
        <w:t>נ</w:t>
      </w:r>
      <w:r>
        <w:rPr>
          <w:rFonts w:ascii="David" w:eastAsia="Calibri" w:hAnsi="David" w:cs="David"/>
          <w:b/>
          <w:bCs/>
          <w:sz w:val="24"/>
          <w:szCs w:val="24"/>
          <w:rtl/>
          <w:lang w:eastAsia="en-US"/>
        </w:rPr>
        <w:t xml:space="preserve">ולי עקיבא,  ת.ז. </w:t>
      </w:r>
      <w:r>
        <w:rPr>
          <w:rFonts w:ascii="David" w:eastAsia="Calibri" w:hAnsi="David" w:cs="David" w:hint="cs"/>
          <w:b/>
          <w:bCs/>
          <w:sz w:val="24"/>
          <w:szCs w:val="24"/>
          <w:rtl/>
          <w:lang w:eastAsia="en-US"/>
        </w:rPr>
        <w:t>064691637</w:t>
      </w:r>
    </w:p>
    <w:p w14:paraId="462F8530"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חלמונית 6 ב', נתניה 4201525</w:t>
      </w:r>
    </w:p>
    <w:p w14:paraId="28154DE4"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טל:0507339984</w:t>
      </w:r>
    </w:p>
    <w:p w14:paraId="5459FA4B"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דפנה מרוז</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00468603</w:t>
      </w:r>
    </w:p>
    <w:p w14:paraId="1AE4009D" w14:textId="743B9BA6">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לוין 22,הרצליה 47681</w:t>
      </w:r>
    </w:p>
    <w:p w14:paraId="2DCF34D4" w14:textId="15EEB636">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hint="cs"/>
          <w:color w:val="000000"/>
          <w:sz w:val="24"/>
          <w:szCs w:val="24"/>
          <w:rtl/>
          <w:lang w:eastAsia="en-US"/>
        </w:rPr>
        <w:t>טל: 0522738155</w:t>
      </w:r>
    </w:p>
    <w:p w14:paraId="4DA3AED1"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עמנואל מבורך</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08987448</w:t>
      </w:r>
    </w:p>
    <w:p w14:paraId="1B7658B3" w14:textId="77777777">
      <w:pPr>
        <w:bidi/>
        <w:spacing w:after="0" w:line="240" w:lineRule="auto"/>
        <w:ind w:left="736" w:hanging="368"/>
        <w:rPr>
          <w:rFonts w:ascii="David" w:eastAsia="Times New Roman" w:hAnsi="David" w:cs="David"/>
          <w:color w:val="000000"/>
          <w:sz w:val="24"/>
          <w:szCs w:val="24"/>
          <w:lang w:eastAsia="en-US"/>
        </w:rPr>
      </w:pPr>
      <w:bookmarkStart w:id="0" w:name="_Hlk116294121"/>
      <w:r>
        <w:rPr>
          <w:rFonts w:ascii="David" w:eastAsia="Times New Roman" w:hAnsi="David" w:cs="David"/>
          <w:color w:val="000000"/>
          <w:sz w:val="24"/>
          <w:szCs w:val="24"/>
          <w:rtl/>
          <w:lang w:eastAsia="en-US"/>
        </w:rPr>
        <w:t>רחו</w:t>
      </w:r>
      <w:r>
        <w:rPr>
          <w:rFonts w:ascii="David" w:eastAsia="Times New Roman" w:hAnsi="David" w:cs="David" w:hint="cs"/>
          <w:color w:val="000000"/>
          <w:sz w:val="24"/>
          <w:szCs w:val="24"/>
          <w:rtl/>
          <w:lang w:eastAsia="en-US"/>
        </w:rPr>
        <w:t>ב</w:t>
      </w:r>
      <w:r>
        <w:rPr>
          <w:rFonts w:ascii="David" w:eastAsia="Times New Roman" w:hAnsi="David" w:cs="David"/>
          <w:color w:val="000000"/>
          <w:sz w:val="24"/>
          <w:szCs w:val="24"/>
          <w:rtl/>
          <w:lang w:eastAsia="en-US"/>
        </w:rPr>
        <w:t xml:space="preserve"> צמרות 4 ,הרצליה 46424</w:t>
      </w:r>
    </w:p>
    <w:p w14:paraId="26359D86"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0544684844</w:t>
      </w:r>
    </w:p>
    <w:bookmarkEnd w:id="0"/>
    <w:p w14:paraId="71E8F6FE" w14:textId="2C93C5B3">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תמר סם אש</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50635382</w:t>
      </w:r>
      <w:r>
        <w:rPr>
          <w:rFonts w:ascii="David" w:eastAsia="Calibri" w:hAnsi="David" w:cs="David" w:hint="cs"/>
          <w:b/>
          <w:bCs/>
          <w:sz w:val="24"/>
          <w:szCs w:val="24"/>
          <w:rtl/>
          <w:lang w:eastAsia="en-US"/>
        </w:rPr>
        <w:t xml:space="preserve"> </w:t>
      </w:r>
    </w:p>
    <w:p w14:paraId="11585BE6"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שדרות החושן 8א, מבשרת ציון 7956890</w:t>
      </w:r>
    </w:p>
    <w:p w14:paraId="05CA3025" w14:textId="77777777">
      <w:pPr>
        <w:bidi/>
        <w:spacing w:after="0" w:line="240" w:lineRule="auto"/>
        <w:ind w:left="736" w:hanging="368"/>
        <w:rPr>
          <w:rFonts w:ascii="David" w:eastAsia="Times New Roman" w:hAnsi="David" w:cs="David"/>
          <w:b/>
          <w:bCs/>
          <w:color w:val="000000"/>
          <w:sz w:val="24"/>
          <w:szCs w:val="24"/>
          <w:rtl/>
          <w:lang w:eastAsia="en-US"/>
        </w:rPr>
      </w:pPr>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 xml:space="preserve"> 0506203923</w:t>
      </w:r>
      <w:bookmarkStart w:id="1" w:name="_Hlk116218253"/>
    </w:p>
    <w:p w14:paraId="38A5A7A6" w14:textId="77777777">
      <w:pPr>
        <w:pStyle w:val="a7"/>
        <w:numPr>
          <w:ilvl w:val="0"/>
          <w:numId w:val="30"/>
        </w:numPr>
        <w:bidi/>
        <w:spacing w:after="0" w:line="240" w:lineRule="auto"/>
        <w:ind w:left="368" w:hanging="8"/>
        <w:rPr>
          <w:rFonts w:ascii="David" w:eastAsia="Times New Roman" w:hAnsi="David" w:cs="David"/>
          <w:b/>
          <w:bCs/>
          <w:color w:val="000000"/>
          <w:sz w:val="24"/>
          <w:szCs w:val="24"/>
          <w:lang w:eastAsia="en-US"/>
        </w:rPr>
      </w:pPr>
      <w:r>
        <w:rPr>
          <w:rFonts w:ascii="David" w:eastAsia="Times New Roman" w:hAnsi="David" w:cs="David"/>
          <w:b/>
          <w:bCs/>
          <w:color w:val="000000"/>
          <w:sz w:val="24"/>
          <w:szCs w:val="24"/>
          <w:rtl/>
          <w:lang w:eastAsia="en-US"/>
        </w:rPr>
        <w:t xml:space="preserve">זהר </w:t>
      </w:r>
      <w:r>
        <w:rPr>
          <w:rFonts w:ascii="David" w:eastAsia="Calibri" w:hAnsi="David" w:cs="David"/>
          <w:b/>
          <w:bCs/>
          <w:sz w:val="24"/>
          <w:szCs w:val="24"/>
          <w:rtl/>
          <w:lang w:eastAsia="en-US"/>
        </w:rPr>
        <w:t>בן</w:t>
      </w:r>
      <w:r>
        <w:rPr>
          <w:rFonts w:ascii="David" w:eastAsia="Times New Roman" w:hAnsi="David" w:cs="David"/>
          <w:b/>
          <w:bCs/>
          <w:color w:val="000000"/>
          <w:sz w:val="24"/>
          <w:szCs w:val="24"/>
          <w:rtl/>
          <w:lang w:eastAsia="en-US"/>
        </w:rPr>
        <w:t xml:space="preserve"> </w:t>
      </w:r>
      <w:r>
        <w:rPr>
          <w:rFonts w:ascii="David" w:eastAsia="Calibri" w:hAnsi="David" w:cs="David"/>
          <w:b/>
          <w:bCs/>
          <w:sz w:val="24"/>
          <w:szCs w:val="24"/>
          <w:rtl/>
          <w:lang w:eastAsia="en-US"/>
        </w:rPr>
        <w:t>זאב</w:t>
      </w:r>
      <w:r>
        <w:rPr>
          <w:rFonts w:ascii="David" w:eastAsia="Times New Roman" w:hAnsi="David" w:cs="David"/>
          <w:b/>
          <w:bCs/>
          <w:color w:val="000000"/>
          <w:sz w:val="24"/>
          <w:szCs w:val="24"/>
          <w:rtl/>
          <w:lang w:eastAsia="en-US"/>
        </w:rPr>
        <w:t>, ת.ז 55290746</w:t>
      </w:r>
    </w:p>
    <w:p w14:paraId="461D6B96" w14:textId="77777777">
      <w:pPr>
        <w:bidi/>
        <w:spacing w:after="0" w:line="240" w:lineRule="auto"/>
        <w:ind w:left="736" w:hanging="368"/>
        <w:rPr>
          <w:rFonts w:ascii="David" w:eastAsia="Times New Roman" w:hAnsi="David" w:cs="David"/>
          <w:color w:val="000000"/>
          <w:sz w:val="24"/>
          <w:szCs w:val="24"/>
          <w:lang w:eastAsia="en-US"/>
        </w:rPr>
      </w:pPr>
      <w:bookmarkStart w:id="2" w:name="_Hlk118701621"/>
      <w:r>
        <w:rPr>
          <w:rFonts w:ascii="David" w:eastAsia="Times New Roman" w:hAnsi="David" w:cs="David"/>
          <w:color w:val="000000"/>
          <w:sz w:val="24"/>
          <w:szCs w:val="24"/>
          <w:rtl/>
          <w:lang w:eastAsia="en-US"/>
        </w:rPr>
        <w:t>הקוקיה 48 דירה 13, ראשון לציון 7554845</w:t>
      </w:r>
    </w:p>
    <w:p w14:paraId="71B542FD" w14:textId="77777777">
      <w:pPr>
        <w:bidi/>
        <w:spacing w:after="0" w:line="240" w:lineRule="auto"/>
        <w:ind w:left="736" w:hanging="368"/>
        <w:rPr>
          <w:rFonts w:ascii="David" w:eastAsia="Times New Roman" w:hAnsi="David" w:cs="David"/>
          <w:color w:val="000000"/>
          <w:sz w:val="24"/>
          <w:szCs w:val="24"/>
          <w:rtl/>
          <w:lang w:eastAsia="en-US"/>
        </w:rPr>
      </w:pPr>
      <w:bookmarkStart w:id="3" w:name="_Hlk121214799"/>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0525684252</w:t>
      </w:r>
    </w:p>
    <w:bookmarkEnd w:id="2"/>
    <w:bookmarkEnd w:id="3"/>
    <w:p w14:paraId="51D7DA85" w14:textId="77777777">
      <w:pPr>
        <w:pStyle w:val="a7"/>
        <w:numPr>
          <w:ilvl w:val="0"/>
          <w:numId w:val="30"/>
        </w:numPr>
        <w:bidi/>
        <w:spacing w:after="0" w:line="240" w:lineRule="auto"/>
        <w:ind w:left="368" w:hanging="8"/>
        <w:rPr>
          <w:rFonts w:ascii="David" w:eastAsia="Times New Roman" w:hAnsi="David" w:cs="David"/>
          <w:color w:val="000000"/>
          <w:sz w:val="24"/>
          <w:szCs w:val="24"/>
          <w:lang w:eastAsia="en-US"/>
        </w:rPr>
      </w:pPr>
      <w:r>
        <w:rPr>
          <w:rFonts w:ascii="David" w:eastAsia="Times New Roman" w:hAnsi="David" w:cs="David"/>
          <w:b/>
          <w:bCs/>
          <w:color w:val="000000"/>
          <w:sz w:val="24"/>
          <w:szCs w:val="24"/>
          <w:rtl/>
          <w:lang w:eastAsia="en-US"/>
        </w:rPr>
        <w:t>דורית בן זאב</w:t>
      </w:r>
      <w:r>
        <w:rPr>
          <w:rFonts w:ascii="David" w:eastAsia="Times New Roman" w:hAnsi="David" w:cs="David" w:hint="cs"/>
          <w:b/>
          <w:bCs/>
          <w:color w:val="000000"/>
          <w:sz w:val="24"/>
          <w:szCs w:val="24"/>
          <w:rtl/>
          <w:lang w:eastAsia="en-US"/>
        </w:rPr>
        <w:t>,</w:t>
      </w:r>
      <w:r>
        <w:rPr>
          <w:rFonts w:ascii="David" w:eastAsia="Times New Roman" w:hAnsi="David" w:cs="David"/>
          <w:b/>
          <w:bCs/>
          <w:color w:val="000000"/>
          <w:sz w:val="24"/>
          <w:szCs w:val="24"/>
          <w:rtl/>
          <w:lang w:eastAsia="en-US"/>
        </w:rPr>
        <w:t xml:space="preserve"> ת.ז 57067373</w:t>
      </w:r>
    </w:p>
    <w:bookmarkEnd w:id="1"/>
    <w:p w14:paraId="60E70ED5"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הקוקיה 48 דירה 13, ראשון לציון 7554845</w:t>
      </w:r>
    </w:p>
    <w:p w14:paraId="1B30FE83"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0525684252</w:t>
      </w:r>
    </w:p>
    <w:p w14:paraId="41A0A81A"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ברק בנימין</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69299857</w:t>
      </w:r>
    </w:p>
    <w:p w14:paraId="4B5DD658" w14:textId="77777777">
      <w:pPr>
        <w:bidi/>
        <w:spacing w:after="0" w:line="240" w:lineRule="auto"/>
        <w:ind w:left="736" w:hanging="368"/>
        <w:rPr>
          <w:rFonts w:ascii="David" w:eastAsia="Times New Roman" w:hAnsi="David" w:cs="David"/>
          <w:color w:val="000000"/>
          <w:sz w:val="24"/>
          <w:szCs w:val="24"/>
          <w:lang w:eastAsia="en-US"/>
        </w:rPr>
      </w:pPr>
      <w:bookmarkStart w:id="4" w:name="_Hlk118701929"/>
      <w:r>
        <w:rPr>
          <w:rFonts w:ascii="David" w:eastAsia="Times New Roman" w:hAnsi="David" w:cs="David"/>
          <w:color w:val="000000"/>
          <w:sz w:val="24"/>
          <w:szCs w:val="24"/>
          <w:rtl/>
          <w:lang w:eastAsia="en-US"/>
        </w:rPr>
        <w:t>כלנית 96, חגור 4587000</w:t>
      </w:r>
    </w:p>
    <w:p w14:paraId="69F4D332"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טל:0526016031</w:t>
      </w:r>
    </w:p>
    <w:bookmarkEnd w:id="4"/>
    <w:p w14:paraId="70570E36"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רופא מזל</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52196953</w:t>
      </w:r>
    </w:p>
    <w:p w14:paraId="56C920C8"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כלנית 96, חגור 4587000</w:t>
      </w:r>
    </w:p>
    <w:p w14:paraId="7CFB7989"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טל:0526016031</w:t>
      </w:r>
    </w:p>
    <w:p w14:paraId="567277A7" w14:textId="77777777">
      <w:pPr>
        <w:pStyle w:val="a7"/>
        <w:numPr>
          <w:ilvl w:val="0"/>
          <w:numId w:val="30"/>
        </w:numPr>
        <w:bidi/>
        <w:spacing w:after="0" w:line="240" w:lineRule="auto"/>
        <w:ind w:left="368" w:hanging="8"/>
        <w:rPr>
          <w:rFonts w:ascii="David" w:eastAsia="Calibri" w:hAnsi="David" w:cs="David"/>
          <w:b/>
          <w:bCs/>
          <w:sz w:val="24"/>
          <w:szCs w:val="24"/>
          <w:lang w:eastAsia="en-US"/>
        </w:rPr>
      </w:pPr>
      <w:r>
        <w:rPr>
          <w:rFonts w:ascii="David" w:eastAsia="Calibri" w:hAnsi="David" w:cs="David"/>
          <w:b/>
          <w:bCs/>
          <w:sz w:val="24"/>
          <w:szCs w:val="24"/>
          <w:rtl/>
          <w:lang w:eastAsia="en-US"/>
        </w:rPr>
        <w:t>רוזנברג משה</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518711598</w:t>
      </w:r>
    </w:p>
    <w:p w14:paraId="413C2324" w14:textId="710F3E1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אוסישקין 7, קרית אונו 5555407</w:t>
      </w:r>
    </w:p>
    <w:p w14:paraId="70CDD99C" w14:textId="393E6D28">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טל: 0542473550</w:t>
      </w:r>
    </w:p>
    <w:p w14:paraId="3B1CF612"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רוזנברג אסתר</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55026504</w:t>
      </w:r>
    </w:p>
    <w:p w14:paraId="6118D82B" w14:textId="634C9DDA">
      <w:pPr>
        <w:bidi/>
        <w:spacing w:after="0" w:line="240" w:lineRule="auto"/>
        <w:ind w:left="736" w:hanging="368"/>
        <w:rPr>
          <w:rFonts w:ascii="David" w:eastAsia="Times New Roman" w:hAnsi="David" w:cs="David"/>
          <w:color w:val="000000"/>
          <w:sz w:val="24"/>
          <w:szCs w:val="24"/>
          <w:rtl/>
          <w:lang w:eastAsia="en-US"/>
        </w:rPr>
      </w:pPr>
      <w:bookmarkStart w:id="5" w:name="_Hlk116218938"/>
      <w:r>
        <w:rPr>
          <w:rFonts w:ascii="David" w:eastAsia="Times New Roman" w:hAnsi="David" w:cs="David"/>
          <w:color w:val="000000"/>
          <w:sz w:val="24"/>
          <w:szCs w:val="24"/>
          <w:rtl/>
          <w:lang w:eastAsia="en-US"/>
        </w:rPr>
        <w:t>אוסישקין 7, קרית אונו 5555407</w:t>
      </w:r>
    </w:p>
    <w:p w14:paraId="0D509F92" w14:textId="3B28A4D6">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hint="cs"/>
          <w:color w:val="000000"/>
          <w:sz w:val="24"/>
          <w:szCs w:val="24"/>
          <w:rtl/>
          <w:lang w:eastAsia="en-US"/>
        </w:rPr>
        <w:t>טל: 0542473550</w:t>
      </w:r>
    </w:p>
    <w:bookmarkEnd w:id="5"/>
    <w:p w14:paraId="0DF6AC9B"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דוד סרוסי</w:t>
      </w:r>
      <w:r>
        <w:rPr>
          <w:rFonts w:ascii="David" w:eastAsia="Calibri" w:hAnsi="David" w:cs="David" w:hint="cs"/>
          <w:b/>
          <w:bCs/>
          <w:sz w:val="24"/>
          <w:szCs w:val="24"/>
          <w:rtl/>
          <w:lang w:eastAsia="en-US"/>
        </w:rPr>
        <w:t>, ת.ז.</w:t>
      </w:r>
      <w:r>
        <w:rPr>
          <w:rFonts w:ascii="David" w:eastAsia="Calibri" w:hAnsi="David" w:cs="David"/>
          <w:b/>
          <w:bCs/>
          <w:sz w:val="24"/>
          <w:szCs w:val="24"/>
          <w:rtl/>
          <w:lang w:eastAsia="en-US"/>
        </w:rPr>
        <w:t xml:space="preserve"> 054592753</w:t>
      </w:r>
    </w:p>
    <w:p w14:paraId="4B487639" w14:textId="77777777">
      <w:pPr>
        <w:bidi/>
        <w:spacing w:after="0" w:line="240" w:lineRule="auto"/>
        <w:ind w:left="736" w:hanging="368"/>
        <w:rPr>
          <w:rFonts w:ascii="David" w:eastAsia="Times New Roman" w:hAnsi="David" w:cs="David"/>
          <w:color w:val="000000"/>
          <w:sz w:val="24"/>
          <w:szCs w:val="24"/>
          <w:lang w:eastAsia="en-US"/>
        </w:rPr>
      </w:pPr>
      <w:bookmarkStart w:id="6" w:name="_Hlk118702306"/>
      <w:r>
        <w:rPr>
          <w:rFonts w:ascii="David" w:eastAsia="Times New Roman" w:hAnsi="David" w:cs="David"/>
          <w:color w:val="000000"/>
          <w:sz w:val="24"/>
          <w:szCs w:val="24"/>
          <w:rtl/>
          <w:lang w:eastAsia="en-US"/>
        </w:rPr>
        <w:t>גולי קניה 1, נתניה</w:t>
      </w:r>
    </w:p>
    <w:p w14:paraId="35EC4039" w14:textId="77777777">
      <w:pPr>
        <w:bidi/>
        <w:spacing w:after="0" w:line="240" w:lineRule="auto"/>
        <w:ind w:left="736" w:hanging="368"/>
        <w:rPr>
          <w:rFonts w:ascii="David" w:eastAsia="Calibri" w:hAnsi="David" w:cs="David"/>
          <w:color w:val="222222"/>
          <w:sz w:val="24"/>
          <w:szCs w:val="24"/>
          <w:shd w:val="clear" w:color="auto" w:fill="FFFFFF"/>
          <w:rtl/>
          <w:lang w:eastAsia="en-US"/>
        </w:rPr>
      </w:pPr>
      <w:r>
        <w:rPr>
          <w:rFonts w:ascii="David" w:eastAsia="Times New Roman" w:hAnsi="David" w:cs="David"/>
          <w:color w:val="000000"/>
          <w:sz w:val="24"/>
          <w:szCs w:val="24"/>
          <w:rtl/>
          <w:lang w:eastAsia="en-US"/>
        </w:rPr>
        <w:t>טל:</w:t>
      </w:r>
      <w:r>
        <w:rPr>
          <w:rFonts w:ascii="David" w:eastAsia="Calibri" w:hAnsi="David" w:cs="David"/>
          <w:color w:val="222222"/>
          <w:sz w:val="24"/>
          <w:szCs w:val="24"/>
          <w:shd w:val="clear" w:color="auto" w:fill="FFFFFF"/>
          <w:rtl/>
          <w:lang w:eastAsia="en-US"/>
        </w:rPr>
        <w:t xml:space="preserve"> </w:t>
      </w:r>
      <w:r>
        <w:rPr>
          <w:rFonts w:ascii="David" w:eastAsia="Times New Roman" w:hAnsi="David" w:cs="David"/>
          <w:color w:val="000000"/>
          <w:sz w:val="24"/>
          <w:szCs w:val="24"/>
          <w:rtl/>
          <w:lang w:eastAsia="en-US"/>
        </w:rPr>
        <w:t>0526360012</w:t>
      </w:r>
    </w:p>
    <w:bookmarkEnd w:id="6"/>
    <w:p w14:paraId="4368AA8A" w14:textId="77777777">
      <w:pPr>
        <w:pStyle w:val="a7"/>
        <w:numPr>
          <w:ilvl w:val="0"/>
          <w:numId w:val="30"/>
        </w:numPr>
        <w:bidi/>
        <w:spacing w:after="0" w:line="240" w:lineRule="auto"/>
        <w:ind w:left="368" w:hanging="8"/>
        <w:rPr>
          <w:rFonts w:ascii="David" w:eastAsia="Times New Roman" w:hAnsi="David" w:cs="David"/>
          <w:b/>
          <w:bCs/>
          <w:color w:val="000000"/>
          <w:sz w:val="24"/>
          <w:szCs w:val="24"/>
          <w:lang w:eastAsia="en-US"/>
        </w:rPr>
      </w:pPr>
      <w:r>
        <w:rPr>
          <w:rFonts w:ascii="David" w:eastAsia="Times New Roman" w:hAnsi="David" w:cs="David"/>
          <w:b/>
          <w:bCs/>
          <w:color w:val="000000"/>
          <w:sz w:val="24"/>
          <w:szCs w:val="24"/>
          <w:rtl/>
          <w:lang w:eastAsia="en-US"/>
        </w:rPr>
        <w:t xml:space="preserve">סימונה </w:t>
      </w:r>
      <w:r>
        <w:rPr>
          <w:rFonts w:ascii="David" w:eastAsia="Calibri" w:hAnsi="David" w:cs="David"/>
          <w:b/>
          <w:bCs/>
          <w:sz w:val="24"/>
          <w:szCs w:val="24"/>
          <w:rtl/>
          <w:lang w:eastAsia="en-US"/>
        </w:rPr>
        <w:t>סרוסי</w:t>
      </w:r>
      <w:r>
        <w:rPr>
          <w:rFonts w:ascii="David" w:eastAsia="Times New Roman" w:hAnsi="David" w:cs="David"/>
          <w:b/>
          <w:bCs/>
          <w:color w:val="000000"/>
          <w:sz w:val="24"/>
          <w:szCs w:val="24"/>
          <w:rtl/>
          <w:lang w:eastAsia="en-US"/>
        </w:rPr>
        <w:t xml:space="preserve"> מרקוביץ</w:t>
      </w:r>
      <w:r>
        <w:rPr>
          <w:rFonts w:ascii="David" w:eastAsia="Times New Roman" w:hAnsi="David" w:cs="David" w:hint="cs"/>
          <w:b/>
          <w:bCs/>
          <w:color w:val="000000"/>
          <w:sz w:val="24"/>
          <w:szCs w:val="24"/>
          <w:rtl/>
          <w:lang w:eastAsia="en-US"/>
        </w:rPr>
        <w:t>,</w:t>
      </w:r>
      <w:r>
        <w:rPr>
          <w:rFonts w:ascii="David" w:eastAsia="Times New Roman" w:hAnsi="David" w:cs="David"/>
          <w:b/>
          <w:bCs/>
          <w:color w:val="000000"/>
          <w:sz w:val="24"/>
          <w:szCs w:val="24"/>
          <w:rtl/>
          <w:lang w:eastAsia="en-US"/>
        </w:rPr>
        <w:t xml:space="preserve"> ת.ז 68786755</w:t>
      </w:r>
    </w:p>
    <w:p w14:paraId="21635630"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גולי קניה 1, נתניה</w:t>
      </w:r>
    </w:p>
    <w:p w14:paraId="7AEE320C"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 0526360012</w:t>
      </w:r>
    </w:p>
    <w:p w14:paraId="1F02E28F"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שלום ערקובי</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05536828</w:t>
      </w:r>
    </w:p>
    <w:p w14:paraId="4CBA4684" w14:textId="77777777">
      <w:pPr>
        <w:bidi/>
        <w:spacing w:after="0" w:line="240" w:lineRule="auto"/>
        <w:ind w:left="736" w:hanging="368"/>
        <w:rPr>
          <w:rFonts w:ascii="David" w:eastAsia="Times New Roman" w:hAnsi="David" w:cs="David"/>
          <w:color w:val="000000"/>
          <w:sz w:val="24"/>
          <w:szCs w:val="24"/>
          <w:lang w:eastAsia="en-US"/>
        </w:rPr>
      </w:pPr>
      <w:bookmarkStart w:id="7" w:name="_Hlk118702521"/>
      <w:r>
        <w:rPr>
          <w:rFonts w:ascii="David" w:eastAsia="Times New Roman" w:hAnsi="David" w:cs="David"/>
          <w:color w:val="000000"/>
          <w:sz w:val="24"/>
          <w:szCs w:val="24"/>
          <w:rtl/>
          <w:lang w:eastAsia="en-US"/>
        </w:rPr>
        <w:t>רחוב אפוד 16,שערי תקווה 44810</w:t>
      </w:r>
    </w:p>
    <w:p w14:paraId="21300322" w14:textId="77777777">
      <w:pPr>
        <w:bidi/>
        <w:spacing w:after="0" w:line="240" w:lineRule="auto"/>
        <w:ind w:left="736" w:hanging="368"/>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טל: </w:t>
      </w:r>
      <w:r>
        <w:rPr>
          <w:rFonts w:ascii="David" w:eastAsia="Times New Roman" w:hAnsi="David" w:cs="David"/>
          <w:color w:val="000000"/>
          <w:sz w:val="24"/>
          <w:szCs w:val="24"/>
          <w:rtl/>
          <w:lang w:eastAsia="en-US"/>
        </w:rPr>
        <w:t>0524360101</w:t>
      </w:r>
    </w:p>
    <w:bookmarkEnd w:id="7"/>
    <w:p w14:paraId="49F4E646"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ציפורה סלב ערקובי</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05702038</w:t>
      </w:r>
    </w:p>
    <w:p w14:paraId="5332EABD"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רחוב אפוד 16,שערי תקווה 44810</w:t>
      </w:r>
    </w:p>
    <w:p w14:paraId="6364304C" w14:textId="77777777">
      <w:pPr>
        <w:bidi/>
        <w:spacing w:after="0" w:line="240" w:lineRule="auto"/>
        <w:ind w:left="736" w:hanging="368"/>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0524360101</w:t>
      </w:r>
    </w:p>
    <w:p w14:paraId="159DB312"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רונית חיימוב</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51855997</w:t>
      </w:r>
    </w:p>
    <w:p w14:paraId="5DEB7CC0"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רחוב מבצע משה 37,ראשון לציון 7544715</w:t>
      </w:r>
    </w:p>
    <w:p w14:paraId="2E1DA8F8" w14:textId="77777777">
      <w:pPr>
        <w:bidi/>
        <w:spacing w:after="0" w:line="240" w:lineRule="auto"/>
        <w:ind w:left="736" w:hanging="368"/>
        <w:rPr>
          <w:rFonts w:ascii="David" w:eastAsia="Times New Roman" w:hAnsi="David" w:cs="David"/>
          <w:color w:val="000000"/>
          <w:sz w:val="24"/>
          <w:szCs w:val="24"/>
          <w:rtl/>
          <w:lang w:eastAsia="en-US"/>
        </w:rPr>
      </w:pPr>
      <w:bookmarkStart w:id="8" w:name="_Hlk121214725"/>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:0522214817</w:t>
      </w:r>
    </w:p>
    <w:bookmarkEnd w:id="8"/>
    <w:p w14:paraId="42E7F60E"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יגאל חיימוב</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30253025</w:t>
      </w:r>
    </w:p>
    <w:p w14:paraId="57D74742"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רחוב מבצע משה 37,ראשון לציון 7544715</w:t>
      </w:r>
    </w:p>
    <w:p w14:paraId="78D59673"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טל</w:t>
      </w:r>
      <w:r>
        <w:rPr>
          <w:rFonts w:ascii="David" w:eastAsia="Times New Roman" w:hAnsi="David" w:cs="David" w:hint="cs"/>
          <w:color w:val="000000"/>
          <w:sz w:val="24"/>
          <w:szCs w:val="24"/>
          <w:rtl/>
          <w:lang w:eastAsia="en-US"/>
        </w:rPr>
        <w:t>:0522214817</w:t>
      </w:r>
    </w:p>
    <w:p w14:paraId="34F9B410"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תמרה נצר</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50482645</w:t>
      </w:r>
    </w:p>
    <w:p w14:paraId="6DC03495" w14:textId="429C1200">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דרך האלון 79,מושב גבע הכרמל 3085500</w:t>
      </w:r>
    </w:p>
    <w:p w14:paraId="786B578C" w14:textId="735E58FA">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טל 0508340203</w:t>
      </w:r>
    </w:p>
    <w:p w14:paraId="01AE357D" w14:textId="669E661C">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איל</w:t>
      </w:r>
      <w:r>
        <w:rPr>
          <w:rFonts w:ascii="David" w:eastAsia="Calibri" w:hAnsi="David" w:cs="David" w:hint="cs"/>
          <w:b/>
          <w:bCs/>
          <w:sz w:val="24"/>
          <w:szCs w:val="24"/>
          <w:rtl/>
          <w:lang w:eastAsia="en-US"/>
        </w:rPr>
        <w:t>ן</w:t>
      </w:r>
      <w:r>
        <w:rPr>
          <w:rFonts w:ascii="David" w:eastAsia="Calibri" w:hAnsi="David" w:cs="David"/>
          <w:b/>
          <w:bCs/>
          <w:sz w:val="24"/>
          <w:szCs w:val="24"/>
          <w:rtl/>
          <w:lang w:eastAsia="en-US"/>
        </w:rPr>
        <w:t xml:space="preserve"> נצר</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53410692</w:t>
      </w:r>
    </w:p>
    <w:p w14:paraId="1346AB8B" w14:textId="65A31888">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דרך האלון 79,מושב גבע הכרמל 3085500</w:t>
      </w:r>
    </w:p>
    <w:p w14:paraId="3CF1199C" w14:textId="32402E0C">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hint="cs"/>
          <w:color w:val="000000"/>
          <w:sz w:val="24"/>
          <w:szCs w:val="24"/>
          <w:rtl/>
          <w:lang w:eastAsia="en-US"/>
        </w:rPr>
        <w:t>טל 0508340203</w:t>
      </w:r>
    </w:p>
    <w:p w14:paraId="55985673" w14:textId="77777777">
      <w:pPr>
        <w:pStyle w:val="a7"/>
        <w:numPr>
          <w:ilvl w:val="0"/>
          <w:numId w:val="30"/>
        </w:numPr>
        <w:bidi/>
        <w:spacing w:after="0" w:line="240" w:lineRule="auto"/>
        <w:ind w:left="368" w:hanging="8"/>
        <w:rPr>
          <w:rFonts w:ascii="David" w:eastAsia="Calibri" w:hAnsi="David" w:cs="David"/>
          <w:b/>
          <w:bCs/>
          <w:sz w:val="24"/>
          <w:szCs w:val="24"/>
          <w:rtl/>
          <w:lang w:eastAsia="en-US"/>
        </w:rPr>
      </w:pPr>
      <w:r>
        <w:rPr>
          <w:rFonts w:ascii="David" w:eastAsia="Calibri" w:hAnsi="David" w:cs="David"/>
          <w:b/>
          <w:bCs/>
          <w:sz w:val="24"/>
          <w:szCs w:val="24"/>
          <w:rtl/>
          <w:lang w:eastAsia="en-US"/>
        </w:rPr>
        <w:t>יצחק דואן</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57652646</w:t>
      </w:r>
    </w:p>
    <w:p w14:paraId="50394F92"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lastRenderedPageBreak/>
        <w:t>הדיונון 15,ראשון לציון 7541444</w:t>
      </w:r>
    </w:p>
    <w:p w14:paraId="41AE6D0E"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 xml:space="preserve">טל: </w:t>
      </w:r>
      <w:r>
        <w:rPr>
          <w:rFonts w:ascii="David" w:eastAsia="Times New Roman" w:hAnsi="David" w:cs="David" w:hint="cs"/>
          <w:color w:val="000000"/>
          <w:sz w:val="24"/>
          <w:szCs w:val="24"/>
          <w:rtl/>
          <w:lang w:eastAsia="en-US"/>
        </w:rPr>
        <w:t>0508328320</w:t>
      </w:r>
    </w:p>
    <w:p w14:paraId="5B9A83D5" w14:textId="77777777">
      <w:pPr>
        <w:pStyle w:val="a7"/>
        <w:numPr>
          <w:ilvl w:val="0"/>
          <w:numId w:val="30"/>
        </w:numPr>
        <w:bidi/>
        <w:spacing w:after="0" w:line="240" w:lineRule="auto"/>
        <w:ind w:left="368" w:hanging="8"/>
        <w:rPr>
          <w:rFonts w:ascii="David" w:eastAsia="Calibri" w:hAnsi="David" w:cs="David"/>
          <w:sz w:val="24"/>
          <w:szCs w:val="24"/>
          <w:rtl/>
          <w:lang w:eastAsia="en-US"/>
        </w:rPr>
      </w:pPr>
      <w:r>
        <w:rPr>
          <w:rFonts w:ascii="David" w:eastAsia="Calibri" w:hAnsi="David" w:cs="David"/>
          <w:b/>
          <w:bCs/>
          <w:sz w:val="24"/>
          <w:szCs w:val="24"/>
          <w:rtl/>
          <w:lang w:eastAsia="en-US"/>
        </w:rPr>
        <w:t>רבקה דואן</w:t>
      </w:r>
      <w:r>
        <w:rPr>
          <w:rFonts w:ascii="David" w:eastAsia="Calibri" w:hAnsi="David" w:cs="David" w:hint="cs"/>
          <w:b/>
          <w:bCs/>
          <w:sz w:val="24"/>
          <w:szCs w:val="24"/>
          <w:rtl/>
          <w:lang w:eastAsia="en-US"/>
        </w:rPr>
        <w:t>,</w:t>
      </w:r>
      <w:r>
        <w:rPr>
          <w:rFonts w:ascii="David" w:eastAsia="Calibri" w:hAnsi="David" w:cs="David"/>
          <w:b/>
          <w:bCs/>
          <w:sz w:val="24"/>
          <w:szCs w:val="24"/>
          <w:rtl/>
          <w:lang w:eastAsia="en-US"/>
        </w:rPr>
        <w:t xml:space="preserve"> ת.ז 58710344</w:t>
      </w:r>
    </w:p>
    <w:p w14:paraId="51C062BC" w14:textId="77777777">
      <w:pPr>
        <w:bidi/>
        <w:spacing w:after="0" w:line="240" w:lineRule="auto"/>
        <w:ind w:left="736" w:hanging="368"/>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הדיונון 15,ראשון לציון 7541444</w:t>
      </w:r>
    </w:p>
    <w:p w14:paraId="5C98B6C3"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color w:val="000000"/>
          <w:sz w:val="24"/>
          <w:szCs w:val="24"/>
          <w:rtl/>
          <w:lang w:eastAsia="en-US"/>
        </w:rPr>
        <w:t xml:space="preserve">טל: טל: </w:t>
      </w:r>
      <w:r>
        <w:rPr>
          <w:rFonts w:ascii="David" w:eastAsia="Times New Roman" w:hAnsi="David" w:cs="David" w:hint="cs"/>
          <w:color w:val="000000"/>
          <w:sz w:val="24"/>
          <w:szCs w:val="24"/>
          <w:rtl/>
          <w:lang w:eastAsia="en-US"/>
        </w:rPr>
        <w:t>0508328320</w:t>
      </w:r>
    </w:p>
    <w:p w14:paraId="69A84954" w14:textId="6F1E4F60">
      <w:pPr>
        <w:pStyle w:val="a7"/>
        <w:numPr>
          <w:ilvl w:val="0"/>
          <w:numId w:val="30"/>
        </w:numPr>
        <w:bidi/>
        <w:spacing w:after="0" w:line="240" w:lineRule="auto"/>
        <w:ind w:left="368" w:hanging="8"/>
        <w:rPr>
          <w:rFonts w:ascii="David" w:eastAsia="Times New Roman" w:hAnsi="David" w:cs="David"/>
          <w:b/>
          <w:bCs/>
          <w:color w:val="000000"/>
          <w:sz w:val="24"/>
          <w:szCs w:val="24"/>
          <w:lang w:eastAsia="en-US"/>
        </w:rPr>
      </w:pPr>
      <w:r>
        <w:rPr>
          <w:rFonts w:ascii="David" w:eastAsia="Calibri" w:hAnsi="David" w:cs="David" w:hint="cs"/>
          <w:b/>
          <w:bCs/>
          <w:sz w:val="24"/>
          <w:szCs w:val="24"/>
          <w:rtl/>
          <w:lang w:eastAsia="en-US"/>
        </w:rPr>
        <w:t>יוליה</w:t>
      </w:r>
      <w:r>
        <w:rPr>
          <w:rFonts w:ascii="David" w:eastAsia="Times New Roman" w:hAnsi="David" w:cs="David" w:hint="cs"/>
          <w:b/>
          <w:bCs/>
          <w:color w:val="000000"/>
          <w:sz w:val="24"/>
          <w:szCs w:val="24"/>
          <w:rtl/>
          <w:lang w:eastAsia="en-US"/>
        </w:rPr>
        <w:t xml:space="preserve"> זכרי, ת.ז. 051535987</w:t>
      </w:r>
    </w:p>
    <w:p w14:paraId="78D80344" w14:textId="57B24BEB">
      <w:pPr>
        <w:pStyle w:val="a7"/>
        <w:bidi/>
        <w:spacing w:after="0" w:line="240" w:lineRule="auto"/>
        <w:ind w:left="368"/>
        <w:rPr>
          <w:rFonts w:ascii="David" w:eastAsia="Times New Roman" w:hAnsi="David" w:cs="David"/>
          <w:b/>
          <w:bCs/>
          <w:color w:val="000000"/>
          <w:sz w:val="24"/>
          <w:szCs w:val="24"/>
          <w:rtl/>
          <w:lang w:eastAsia="en-US"/>
        </w:rPr>
      </w:pPr>
      <w:r>
        <w:rPr>
          <w:rFonts w:ascii="David" w:eastAsia="Calibri" w:hAnsi="David" w:cs="David" w:hint="cs"/>
          <w:sz w:val="24"/>
          <w:szCs w:val="24"/>
          <w:rtl/>
          <w:lang w:eastAsia="en-US"/>
        </w:rPr>
        <w:t>רח דג הזהב 21, ראשון לציון</w:t>
      </w:r>
    </w:p>
    <w:p w14:paraId="78120A55"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טל:0526203923</w:t>
      </w:r>
    </w:p>
    <w:p w14:paraId="67235184" w14:textId="77777777">
      <w:pPr>
        <w:pStyle w:val="a7"/>
        <w:numPr>
          <w:ilvl w:val="0"/>
          <w:numId w:val="30"/>
        </w:numPr>
        <w:bidi/>
        <w:spacing w:after="0" w:line="240" w:lineRule="auto"/>
        <w:ind w:left="368" w:hanging="8"/>
        <w:rPr>
          <w:rFonts w:ascii="David" w:eastAsia="Times New Roman" w:hAnsi="David" w:cs="David"/>
          <w:color w:val="000000"/>
          <w:sz w:val="24"/>
          <w:szCs w:val="24"/>
          <w:rtl/>
          <w:lang w:eastAsia="en-US"/>
        </w:rPr>
      </w:pPr>
      <w:r>
        <w:rPr>
          <w:rFonts w:ascii="David" w:eastAsia="Calibri" w:hAnsi="David" w:cs="David" w:hint="cs"/>
          <w:b/>
          <w:bCs/>
          <w:sz w:val="24"/>
          <w:szCs w:val="24"/>
          <w:rtl/>
          <w:lang w:eastAsia="en-US"/>
        </w:rPr>
        <w:t>רויטל</w:t>
      </w:r>
      <w:r>
        <w:rPr>
          <w:rFonts w:ascii="David" w:eastAsia="Times New Roman" w:hAnsi="David" w:cs="David" w:hint="cs"/>
          <w:b/>
          <w:bCs/>
          <w:color w:val="000000"/>
          <w:sz w:val="24"/>
          <w:szCs w:val="24"/>
          <w:rtl/>
          <w:lang w:eastAsia="en-US"/>
        </w:rPr>
        <w:t xml:space="preserve"> הירשפלד, ת.ז 24498099</w:t>
      </w:r>
    </w:p>
    <w:p w14:paraId="50FB31DC"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דג הזהב 12, ראשון לציון</w:t>
      </w:r>
    </w:p>
    <w:p w14:paraId="4FB496E5" w14:textId="77777777">
      <w:pPr>
        <w:bidi/>
        <w:spacing w:after="0" w:line="240" w:lineRule="auto"/>
        <w:ind w:left="736" w:hanging="368"/>
        <w:rPr>
          <w:rFonts w:ascii="David" w:eastAsia="Times New Roman" w:hAnsi="David" w:cs="David"/>
          <w:color w:val="000000"/>
          <w:sz w:val="24"/>
          <w:szCs w:val="24"/>
          <w:rtl/>
          <w:lang w:eastAsia="en-US"/>
        </w:rPr>
      </w:pPr>
      <w:bookmarkStart w:id="9" w:name="_Hlk121214492"/>
      <w:r>
        <w:rPr>
          <w:rFonts w:ascii="David" w:eastAsia="Times New Roman" w:hAnsi="David" w:cs="David" w:hint="cs"/>
          <w:color w:val="000000"/>
          <w:sz w:val="24"/>
          <w:szCs w:val="24"/>
          <w:rtl/>
          <w:lang w:eastAsia="en-US"/>
        </w:rPr>
        <w:t>טל:05203571567</w:t>
      </w:r>
    </w:p>
    <w:bookmarkEnd w:id="9"/>
    <w:p w14:paraId="5E0D9E17" w14:textId="77777777">
      <w:pPr>
        <w:pStyle w:val="a7"/>
        <w:numPr>
          <w:ilvl w:val="0"/>
          <w:numId w:val="30"/>
        </w:numPr>
        <w:bidi/>
        <w:spacing w:after="0" w:line="240" w:lineRule="auto"/>
        <w:ind w:left="368" w:hanging="8"/>
        <w:rPr>
          <w:rFonts w:ascii="David" w:eastAsia="Times New Roman" w:hAnsi="David" w:cs="David"/>
          <w:color w:val="000000"/>
          <w:sz w:val="24"/>
          <w:szCs w:val="24"/>
          <w:rtl/>
          <w:lang w:eastAsia="en-US"/>
        </w:rPr>
      </w:pPr>
      <w:r>
        <w:rPr>
          <w:rFonts w:ascii="David" w:eastAsia="Times New Roman" w:hAnsi="David" w:cs="David" w:hint="cs"/>
          <w:b/>
          <w:bCs/>
          <w:color w:val="000000"/>
          <w:sz w:val="24"/>
          <w:szCs w:val="24"/>
          <w:rtl/>
          <w:lang w:eastAsia="en-US"/>
        </w:rPr>
        <w:t>ערן הירשפלד, ת.ז 24216715</w:t>
      </w:r>
    </w:p>
    <w:p w14:paraId="4B76BC76"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דג הזהב 12, ראשון לציון.</w:t>
      </w:r>
    </w:p>
    <w:p w14:paraId="2528C81F" w14:textId="77777777">
      <w:pPr>
        <w:bidi/>
        <w:spacing w:after="0" w:line="240" w:lineRule="auto"/>
        <w:ind w:left="736" w:hanging="368"/>
        <w:rPr>
          <w:rFonts w:ascii="David" w:eastAsia="Times New Roman" w:hAnsi="David" w:cs="David"/>
          <w:color w:val="000000"/>
          <w:sz w:val="24"/>
          <w:szCs w:val="24"/>
          <w:rtl/>
          <w:lang w:eastAsia="en-US"/>
        </w:rPr>
      </w:pPr>
      <w:r>
        <w:rPr>
          <w:rFonts w:ascii="David" w:eastAsia="Times New Roman" w:hAnsi="David" w:cs="David" w:hint="cs"/>
          <w:color w:val="000000"/>
          <w:sz w:val="24"/>
          <w:szCs w:val="24"/>
          <w:rtl/>
          <w:lang w:eastAsia="en-US"/>
        </w:rPr>
        <w:t>טל:05203571567</w:t>
      </w:r>
    </w:p>
    <w:p w14:paraId="28920B27" w14:textId="77777777">
      <w:pPr>
        <w:bidi/>
        <w:spacing w:after="0" w:line="240" w:lineRule="auto"/>
        <w:ind w:left="736" w:hanging="368"/>
        <w:rPr>
          <w:rFonts w:ascii="David" w:eastAsia="Times New Roman" w:hAnsi="David" w:cs="David"/>
          <w:color w:val="000000"/>
          <w:sz w:val="24"/>
          <w:szCs w:val="24"/>
          <w:rtl/>
          <w:lang w:eastAsia="en-US"/>
        </w:rPr>
      </w:pPr>
    </w:p>
    <w:p w14:paraId="05C2B25C" w14:textId="77777777">
      <w:pPr>
        <w:pStyle w:val="a7"/>
        <w:bidi/>
        <w:spacing w:before="360" w:after="0" w:line="240" w:lineRule="auto"/>
        <w:contextualSpacing w:val="0"/>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כולם </w:t>
      </w:r>
      <w:r>
        <w:rPr>
          <w:rFonts w:ascii="David" w:eastAsia="Calibri" w:hAnsi="David" w:cs="David"/>
          <w:color w:val="222222"/>
          <w:sz w:val="24"/>
          <w:szCs w:val="24"/>
          <w:shd w:val="clear" w:color="auto" w:fill="FFFFFF"/>
          <w:rtl/>
          <w:lang w:eastAsia="en-US"/>
        </w:rPr>
        <w:t>ע"י ב"כ עוה"ד עמית חורש (מ.ר. 70706)</w:t>
      </w:r>
    </w:p>
    <w:p w14:paraId="1941291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מרח' העורבני 1, זכרון יעקב 3091786</w:t>
      </w:r>
    </w:p>
    <w:p w14:paraId="73D1737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054-5630411; פקס 077-4703242</w:t>
      </w:r>
    </w:p>
    <w:p w14:paraId="4547E44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מען להמצאת כתב בי דין: </w:t>
      </w:r>
      <w:r>
        <w:rPr>
          <w:rFonts w:ascii="David" w:eastAsia="Calibri" w:hAnsi="David" w:cs="David"/>
          <w:color w:val="222222"/>
          <w:sz w:val="24"/>
          <w:szCs w:val="24"/>
          <w:shd w:val="clear" w:color="auto" w:fill="FFFFFF"/>
          <w:lang w:eastAsia="en-US"/>
        </w:rPr>
        <w:t>amit@horesh-law.co.il</w:t>
      </w:r>
    </w:p>
    <w:p w14:paraId="720DC41F"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1529BFEB" w14:textId="77777777">
      <w:pPr>
        <w:bidi/>
        <w:spacing w:after="0" w:line="240" w:lineRule="auto"/>
        <w:ind w:left="-341"/>
        <w:rPr>
          <w:rFonts w:ascii="David" w:eastAsia="SimSun" w:hAnsi="David" w:cs="David"/>
          <w:b/>
          <w:bCs/>
          <w:sz w:val="24"/>
          <w:szCs w:val="24"/>
          <w:u w:val="single"/>
          <w:rtl/>
          <w:lang w:eastAsia="zh-CN"/>
        </w:rPr>
      </w:pP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p>
    <w:p w14:paraId="7DB44826" w14:textId="77777777">
      <w:pPr>
        <w:bidi/>
        <w:spacing w:after="0" w:line="240" w:lineRule="auto"/>
        <w:ind w:left="-341"/>
        <w:rPr>
          <w:rFonts w:ascii="David" w:eastAsia="SimSun" w:hAnsi="David" w:cs="David"/>
          <w:b/>
          <w:bCs/>
          <w:sz w:val="24"/>
          <w:szCs w:val="24"/>
          <w:u w:val="single"/>
          <w:rtl/>
          <w:lang w:eastAsia="zh-CN"/>
        </w:rPr>
      </w:pPr>
    </w:p>
    <w:p w14:paraId="0840D956" w14:textId="77777777">
      <w:pPr>
        <w:bidi/>
        <w:spacing w:after="0" w:line="240" w:lineRule="auto"/>
        <w:ind w:left="-341"/>
        <w:rPr>
          <w:rFonts w:ascii="David" w:eastAsia="SimSun" w:hAnsi="David" w:cs="David"/>
          <w:b/>
          <w:bCs/>
          <w:sz w:val="24"/>
          <w:szCs w:val="24"/>
          <w:rtl/>
          <w:lang w:eastAsia="zh-CN"/>
        </w:rPr>
      </w:pP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התובעים:</w:t>
      </w:r>
    </w:p>
    <w:p w14:paraId="3ADE71B6" w14:textId="77777777">
      <w:pPr>
        <w:bidi/>
        <w:spacing w:after="0" w:line="240" w:lineRule="auto"/>
        <w:rPr>
          <w:rFonts w:ascii="David" w:eastAsia="SimSun" w:hAnsi="David" w:cs="David"/>
          <w:b/>
          <w:bCs/>
          <w:sz w:val="24"/>
          <w:szCs w:val="24"/>
          <w:rtl/>
          <w:lang w:eastAsia="zh-CN"/>
        </w:rPr>
      </w:pPr>
      <w:r>
        <w:rPr>
          <w:rFonts w:ascii="David" w:eastAsia="SimSun" w:hAnsi="David" w:cs="David" w:hint="cs"/>
          <w:b/>
          <w:bCs/>
          <w:sz w:val="24"/>
          <w:szCs w:val="24"/>
          <w:rtl/>
          <w:lang w:eastAsia="zh-CN"/>
        </w:rPr>
        <w:t xml:space="preserve">                                                                             -נגד-</w:t>
      </w:r>
    </w:p>
    <w:p w14:paraId="02BD392C" w14:textId="77777777">
      <w:pPr>
        <w:bidi/>
        <w:spacing w:after="0" w:line="240" w:lineRule="auto"/>
        <w:ind w:left="1440"/>
        <w:rPr>
          <w:rFonts w:ascii="David" w:eastAsia="SimSun" w:hAnsi="David" w:cs="David"/>
          <w:b/>
          <w:bCs/>
          <w:sz w:val="24"/>
          <w:szCs w:val="24"/>
          <w:rtl/>
          <w:lang w:eastAsia="zh-CN"/>
        </w:rPr>
      </w:pPr>
    </w:p>
    <w:p w14:paraId="30470F99" w14:textId="2CC3E2D7">
      <w:pPr>
        <w:bidi/>
        <w:spacing w:after="0" w:line="240" w:lineRule="auto"/>
        <w:ind w:left="793"/>
        <w:rPr>
          <w:rFonts w:ascii="David" w:eastAsia="SimSun" w:hAnsi="David" w:cs="David"/>
          <w:b/>
          <w:bCs/>
          <w:sz w:val="24"/>
          <w:szCs w:val="24"/>
          <w:lang w:eastAsia="zh-CN"/>
        </w:rPr>
      </w:pPr>
      <w:r>
        <w:rPr>
          <w:rFonts w:ascii="David" w:eastAsia="SimSun" w:hAnsi="David" w:cs="David" w:hint="cs"/>
          <w:b/>
          <w:bCs/>
          <w:sz w:val="24"/>
          <w:szCs w:val="24"/>
          <w:rtl/>
          <w:lang w:eastAsia="zh-CN"/>
        </w:rPr>
        <w:t xml:space="preserve">ישראייר תעופה ותיירות בע"מ  ח.פ 511483133   </w:t>
      </w:r>
    </w:p>
    <w:p w14:paraId="312E266B"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רחוב המלאכה 3,בית ויקטוריה,ת.ד51315</w:t>
      </w:r>
    </w:p>
    <w:p w14:paraId="5284AC70"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תל אביב   6721503</w:t>
      </w:r>
    </w:p>
    <w:p w14:paraId="46D82F29"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 xml:space="preserve">טל: </w:t>
      </w:r>
      <w:r>
        <w:rPr>
          <w:rFonts w:ascii="David" w:eastAsia="SimSun" w:hAnsi="David" w:cs="David"/>
          <w:sz w:val="24"/>
          <w:szCs w:val="24"/>
          <w:rtl/>
          <w:lang w:eastAsia="zh-CN"/>
        </w:rPr>
        <w:t>03-5115577</w:t>
      </w:r>
      <w:r>
        <w:rPr>
          <w:rFonts w:ascii="David" w:eastAsia="SimSun" w:hAnsi="David" w:cs="David" w:hint="cs"/>
          <w:sz w:val="24"/>
          <w:szCs w:val="24"/>
          <w:rtl/>
          <w:lang w:eastAsia="zh-CN"/>
        </w:rPr>
        <w:t xml:space="preserve">; פקס: </w:t>
      </w:r>
      <w:r>
        <w:rPr>
          <w:rFonts w:ascii="David" w:eastAsia="SimSun" w:hAnsi="David" w:cs="David"/>
          <w:sz w:val="24"/>
          <w:szCs w:val="24"/>
          <w:rtl/>
          <w:lang w:eastAsia="zh-CN"/>
        </w:rPr>
        <w:t>03-7969213.</w:t>
      </w:r>
    </w:p>
    <w:p w14:paraId="6E961600"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דוא"ל:</w:t>
      </w:r>
      <w:hyperlink r:id="rId8" w:history="1">
        <w:r>
          <w:rPr>
            <w:rStyle w:val="Hyperlink"/>
            <w:rFonts w:ascii="David" w:eastAsia="SimSun" w:hAnsi="David" w:cs="David"/>
            <w:sz w:val="24"/>
            <w:szCs w:val="24"/>
            <w:u w:val="none"/>
            <w:lang w:eastAsia="zh-CN"/>
          </w:rPr>
          <w:t>service@israir.co.il</w:t>
        </w:r>
      </w:hyperlink>
    </w:p>
    <w:p w14:paraId="0ED7039A" w14:textId="77777777">
      <w:pPr>
        <w:bidi/>
        <w:spacing w:after="0" w:line="240" w:lineRule="auto"/>
        <w:ind w:left="5040" w:firstLine="720"/>
        <w:rPr>
          <w:rFonts w:ascii="David" w:eastAsia="SimSun" w:hAnsi="David" w:cs="David"/>
          <w:b/>
          <w:bCs/>
          <w:sz w:val="24"/>
          <w:szCs w:val="24"/>
          <w:u w:val="single"/>
          <w:rtl/>
          <w:lang w:eastAsia="zh-CN"/>
        </w:rPr>
      </w:pP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הנתבעת</w:t>
      </w:r>
    </w:p>
    <w:p w14:paraId="69B1D953" w14:textId="77777777">
      <w:pPr>
        <w:bidi/>
        <w:spacing w:after="0" w:line="240" w:lineRule="auto"/>
        <w:ind w:left="1440"/>
        <w:rPr>
          <w:rFonts w:ascii="David" w:eastAsia="SimSun" w:hAnsi="David" w:cs="David"/>
          <w:sz w:val="24"/>
          <w:szCs w:val="24"/>
          <w:lang w:eastAsia="zh-CN"/>
        </w:rPr>
      </w:pPr>
    </w:p>
    <w:p w14:paraId="66EB2FB3" w14:textId="77777777">
      <w:pPr>
        <w:bidi/>
        <w:spacing w:after="0" w:line="240" w:lineRule="auto"/>
        <w:ind w:left="-341"/>
        <w:rPr>
          <w:rFonts w:ascii="David" w:eastAsia="SimSun" w:hAnsi="David" w:cs="David"/>
          <w:b/>
          <w:bCs/>
          <w:sz w:val="24"/>
          <w:szCs w:val="24"/>
          <w:u w:val="single"/>
          <w:lang w:eastAsia="zh-CN"/>
        </w:rPr>
      </w:pPr>
    </w:p>
    <w:p w14:paraId="6791CB1B" w14:textId="77777777">
      <w:pPr>
        <w:bidi/>
        <w:spacing w:after="0" w:line="240" w:lineRule="auto"/>
        <w:ind w:left="-341"/>
        <w:jc w:val="center"/>
        <w:rPr>
          <w:rFonts w:ascii="David" w:eastAsia="SimSun" w:hAnsi="David" w:cs="David"/>
          <w:b/>
          <w:bCs/>
          <w:sz w:val="36"/>
          <w:szCs w:val="36"/>
          <w:u w:val="single"/>
          <w:rtl/>
          <w:lang w:eastAsia="zh-CN"/>
        </w:rPr>
      </w:pPr>
    </w:p>
    <w:p w14:paraId="5F29A5EB" w14:textId="5336260C">
      <w:pPr>
        <w:bidi/>
        <w:spacing w:after="0" w:line="276" w:lineRule="auto"/>
        <w:jc w:val="center"/>
        <w:rPr>
          <w:rFonts w:ascii="Calibri" w:eastAsia="Calibri" w:hAnsi="Calibri" w:cs="David"/>
          <w:b/>
          <w:bCs/>
          <w:sz w:val="32"/>
          <w:szCs w:val="32"/>
          <w:u w:val="single"/>
          <w:rtl/>
          <w:lang w:eastAsia="en-US"/>
        </w:rPr>
      </w:pPr>
      <w:r>
        <w:rPr>
          <w:rFonts w:ascii="Calibri" w:eastAsia="Calibri" w:hAnsi="Calibri" w:cs="David" w:hint="cs"/>
          <w:b/>
          <w:bCs/>
          <w:sz w:val="32"/>
          <w:szCs w:val="32"/>
          <w:u w:val="single"/>
          <w:rtl/>
          <w:lang w:eastAsia="en-US"/>
        </w:rPr>
        <w:t>כתב תביעה</w:t>
      </w:r>
    </w:p>
    <w:p w14:paraId="5F5E74A5" w14:textId="114A5559">
      <w:pPr>
        <w:bidi/>
        <w:spacing w:after="0" w:line="276" w:lineRule="auto"/>
        <w:jc w:val="center"/>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(הגשה חוזרת: </w:t>
      </w:r>
      <w:sdt>
        <w:sdtPr>
          <w:rPr>
            <w:rFonts w:ascii="David" w:hAnsi="David" w:cs="David"/>
            <w:sz w:val="24"/>
            <w:szCs w:val="24"/>
            <w:rtl/>
          </w:rPr>
          <w:alias w:val="3122"/>
          <w:tag w:val="3122"/>
          <w:id w:val="1589272620"/>
          <w:text w:multiLine="1"/>
        </w:sdtPr>
        <w:sdtContent>
          <w:r>
            <w:rPr>
              <w:rFonts w:ascii="David" w:hAnsi="David" w:cs="David"/>
              <w:sz w:val="24"/>
              <w:szCs w:val="24"/>
              <w:rtl/>
            </w:rPr>
            <w:t>15026824</w:t>
          </w:r>
        </w:sdtContent>
      </w:sdt>
      <w:r>
        <w:rPr>
          <w:rFonts w:ascii="David" w:hAnsi="David" w:cs="David" w:hint="cs"/>
          <w:sz w:val="24"/>
          <w:szCs w:val="24"/>
          <w:rtl/>
        </w:rPr>
        <w:t>)</w:t>
      </w:r>
    </w:p>
    <w:p w14:paraId="5BCF23C7" w14:textId="77777777">
      <w:pPr>
        <w:bidi/>
        <w:spacing w:after="0" w:line="276" w:lineRule="auto"/>
        <w:jc w:val="center"/>
        <w:rPr>
          <w:rFonts w:ascii="Calibri" w:eastAsia="Calibri" w:hAnsi="Calibri" w:cs="David"/>
          <w:b/>
          <w:bCs/>
          <w:sz w:val="20"/>
          <w:szCs w:val="20"/>
          <w:u w:val="single"/>
          <w:rtl/>
          <w:lang w:eastAsia="en-US"/>
        </w:rPr>
      </w:pPr>
    </w:p>
    <w:p w14:paraId="349C695A"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6F827649" w14:textId="77777777">
      <w:pPr>
        <w:bidi/>
        <w:spacing w:after="0" w:line="276" w:lineRule="auto"/>
        <w:rPr>
          <w:rFonts w:ascii="Calibri" w:eastAsia="Calibri" w:hAnsi="Calibri" w:cs="David"/>
          <w:sz w:val="20"/>
          <w:szCs w:val="20"/>
          <w:rtl/>
          <w:lang w:eastAsia="en-US"/>
        </w:rPr>
      </w:pPr>
    </w:p>
    <w:p w14:paraId="7B00D17E"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6971BC17" w14:textId="77777777">
      <w:pPr>
        <w:bidi/>
        <w:spacing w:after="0" w:line="276" w:lineRule="auto"/>
        <w:rPr>
          <w:rFonts w:ascii="Calibri" w:eastAsia="Calibri" w:hAnsi="Calibri" w:cs="David"/>
          <w:sz w:val="20"/>
          <w:szCs w:val="20"/>
          <w:rtl/>
          <w:lang w:eastAsia="en-US"/>
        </w:rPr>
      </w:pPr>
    </w:p>
    <w:p w14:paraId="4B49BF28"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התביעה</w:t>
      </w:r>
      <w:r>
        <w:rPr>
          <w:rFonts w:ascii="Calibri" w:eastAsia="Calibri" w:hAnsi="Calibri" w:cs="David" w:hint="cs"/>
          <w:sz w:val="20"/>
          <w:szCs w:val="20"/>
          <w:rtl/>
          <w:lang w:eastAsia="en-US"/>
        </w:rPr>
        <w:t xml:space="preserve">: </w:t>
      </w:r>
      <w:r>
        <w:rPr>
          <w:rFonts w:ascii="David" w:eastAsia="SimSun" w:hAnsi="David" w:cs="David" w:hint="cs"/>
          <w:sz w:val="20"/>
          <w:szCs w:val="20"/>
          <w:rtl/>
          <w:lang w:eastAsia="zh-CN"/>
        </w:rPr>
        <w:t>78,890 ₪ .</w:t>
      </w:r>
      <w:r>
        <w:rPr>
          <w:rFonts w:ascii="Calibri" w:eastAsia="Calibri" w:hAnsi="Calibri" w:cs="David" w:hint="cs"/>
          <w:sz w:val="20"/>
          <w:szCs w:val="20"/>
          <w:rtl/>
          <w:lang w:eastAsia="en-US"/>
        </w:rPr>
        <w:t xml:space="preserve"> </w:t>
      </w:r>
    </w:p>
    <w:p w14:paraId="67374496" w14:textId="77777777">
      <w:pPr>
        <w:bidi/>
        <w:spacing w:after="0" w:line="276" w:lineRule="auto"/>
        <w:rPr>
          <w:rFonts w:ascii="Calibri" w:eastAsia="Calibri" w:hAnsi="Calibri" w:cs="David"/>
          <w:sz w:val="20"/>
          <w:szCs w:val="20"/>
          <w:rtl/>
          <w:lang w:eastAsia="en-US"/>
        </w:rPr>
      </w:pPr>
    </w:p>
    <w:p w14:paraId="4E4F0D47" w14:textId="75D74BDC">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האגרה</w:t>
      </w:r>
      <w:r>
        <w:rPr>
          <w:rFonts w:ascii="Calibri" w:eastAsia="Calibri" w:hAnsi="Calibri" w:cs="David" w:hint="cs"/>
          <w:sz w:val="20"/>
          <w:szCs w:val="20"/>
          <w:rtl/>
          <w:lang w:eastAsia="en-US"/>
        </w:rPr>
        <w:t>: 986. ₪ בהתאם לפרט 1 לתוספת לתקנות בתי המשפט (אגרות), תשס"ז-2007;</w:t>
      </w:r>
    </w:p>
    <w:p w14:paraId="49BD2E04" w14:textId="77777777">
      <w:pPr>
        <w:bidi/>
        <w:spacing w:after="0" w:line="276" w:lineRule="auto"/>
        <w:ind w:right="-284"/>
        <w:rPr>
          <w:rFonts w:ascii="Calibri" w:eastAsia="Calibri" w:hAnsi="Calibri" w:cs="David"/>
          <w:sz w:val="20"/>
          <w:szCs w:val="20"/>
          <w:rtl/>
          <w:lang w:eastAsia="en-US"/>
        </w:rPr>
      </w:pPr>
    </w:p>
    <w:p w14:paraId="799B2565"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4FF67AA4" w14:textId="77777777">
      <w:pPr>
        <w:bidi/>
        <w:spacing w:after="0" w:line="240" w:lineRule="auto"/>
        <w:ind w:left="-341"/>
        <w:jc w:val="center"/>
        <w:rPr>
          <w:rFonts w:ascii="David" w:eastAsia="SimSun" w:hAnsi="David" w:cs="David"/>
          <w:b/>
          <w:bCs/>
          <w:sz w:val="36"/>
          <w:szCs w:val="36"/>
          <w:u w:val="single"/>
          <w:rtl/>
          <w:lang w:eastAsia="zh-CN"/>
        </w:rPr>
      </w:pPr>
    </w:p>
    <w:p w14:paraId="3DCBD599"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4FCE1743" w14:textId="77777777">
      <w:pPr>
        <w:bidi/>
        <w:spacing w:after="0" w:line="276" w:lineRule="auto"/>
        <w:ind w:right="-284"/>
        <w:jc w:val="center"/>
        <w:rPr>
          <w:rFonts w:ascii="Calibri" w:eastAsia="Calibri" w:hAnsi="Calibri" w:cs="David"/>
          <w:b/>
          <w:bCs/>
          <w:sz w:val="24"/>
          <w:szCs w:val="24"/>
          <w:u w:val="single"/>
          <w:rtl/>
          <w:lang w:eastAsia="en-US"/>
        </w:rPr>
      </w:pPr>
    </w:p>
    <w:p w14:paraId="305F4686"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ננולי עקיבא  ואח' הגישו כתב תביעה זה נגדך, הנכם מוזמנים להגיש כתב הגנה תוך שישים ימים מיום שהומצאה לך הזמנה זו. </w:t>
      </w:r>
    </w:p>
    <w:p w14:paraId="52214CB5" w14:textId="77777777">
      <w:pPr>
        <w:bidi/>
        <w:spacing w:after="0" w:line="276" w:lineRule="auto"/>
        <w:ind w:right="-284"/>
        <w:jc w:val="both"/>
        <w:rPr>
          <w:rFonts w:ascii="Calibri" w:eastAsia="Calibri" w:hAnsi="Calibri" w:cs="David"/>
          <w:sz w:val="24"/>
          <w:szCs w:val="24"/>
          <w:rtl/>
          <w:lang w:eastAsia="en-US"/>
        </w:rPr>
      </w:pPr>
    </w:p>
    <w:p w14:paraId="6288A746"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לתשומת לבך, אם לא תגיש כתב הגנה אזי לפי תקנה 130 לתקנות סדר הדין האזרחי, התשע"ט-2018, תהיה לתובעים הזכות לקבל פסק דין שלא בפניך. </w:t>
      </w:r>
    </w:p>
    <w:p w14:paraId="2F861B5F" w14:textId="77777777">
      <w:pPr>
        <w:pStyle w:val="a7"/>
        <w:bidi/>
        <w:spacing w:after="0" w:line="240" w:lineRule="auto"/>
        <w:ind w:left="19"/>
        <w:rPr>
          <w:rFonts w:ascii="David" w:eastAsia="SimSun" w:hAnsi="David" w:cs="David"/>
          <w:b/>
          <w:bCs/>
          <w:sz w:val="24"/>
          <w:szCs w:val="24"/>
          <w:u w:val="single"/>
          <w:rtl/>
          <w:lang w:eastAsia="zh-CN"/>
        </w:rPr>
      </w:pPr>
    </w:p>
    <w:p w14:paraId="46D4D76A" w14:textId="4E68F6FC">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חלק שני</w:t>
      </w:r>
    </w:p>
    <w:p w14:paraId="614D22DF"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הצדדים</w:t>
      </w:r>
    </w:p>
    <w:p w14:paraId="673FC0B7" w14:textId="2F6A3382">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bookmarkStart w:id="10" w:name="_Hlk116850961"/>
      <w:r>
        <w:rPr>
          <w:rFonts w:ascii="David" w:eastAsia="SimSun" w:hAnsi="David" w:cs="David" w:hint="cs"/>
          <w:sz w:val="24"/>
          <w:szCs w:val="24"/>
          <w:rtl/>
          <w:lang w:eastAsia="zh-CN"/>
        </w:rPr>
        <w:t xml:space="preserve">הנתבעת חברת ישראייר תעופה ותיירות בע"מ הינה חברת תעופה ישראלית הרשומה בישראל (להלן: </w:t>
      </w:r>
      <w:r>
        <w:rPr>
          <w:rFonts w:ascii="David" w:eastAsia="SimSun" w:hAnsi="David" w:cs="David" w:hint="cs"/>
          <w:b/>
          <w:bCs/>
          <w:sz w:val="24"/>
          <w:szCs w:val="24"/>
          <w:rtl/>
          <w:lang w:eastAsia="zh-CN"/>
        </w:rPr>
        <w:t>"הנתבעת"</w:t>
      </w:r>
      <w:r>
        <w:rPr>
          <w:rFonts w:ascii="David" w:eastAsia="SimSun" w:hAnsi="David" w:cs="David" w:hint="cs"/>
          <w:sz w:val="24"/>
          <w:szCs w:val="24"/>
          <w:rtl/>
          <w:lang w:eastAsia="zh-CN"/>
        </w:rPr>
        <w:t xml:space="preserve"> או </w:t>
      </w:r>
      <w:r>
        <w:rPr>
          <w:rFonts w:ascii="David" w:eastAsia="SimSun" w:hAnsi="David" w:cs="David" w:hint="cs"/>
          <w:b/>
          <w:bCs/>
          <w:sz w:val="24"/>
          <w:szCs w:val="24"/>
          <w:rtl/>
          <w:lang w:eastAsia="zh-CN"/>
        </w:rPr>
        <w:t>"החברה"</w:t>
      </w:r>
      <w:r>
        <w:rPr>
          <w:rFonts w:ascii="David" w:eastAsia="SimSun" w:hAnsi="David" w:cs="David" w:hint="cs"/>
          <w:sz w:val="24"/>
          <w:szCs w:val="24"/>
          <w:rtl/>
          <w:lang w:eastAsia="zh-CN"/>
        </w:rPr>
        <w:t>), ואשר הפעילה את הטיסה נשוא תובענה זו.</w:t>
      </w:r>
    </w:p>
    <w:bookmarkEnd w:id="10"/>
    <w:p w14:paraId="13D1286A" w14:textId="1AB01E6E">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r>
        <w:rPr>
          <w:rFonts w:ascii="David" w:eastAsia="SimSun" w:hAnsi="David" w:cs="David" w:hint="cs"/>
          <w:sz w:val="24"/>
          <w:szCs w:val="24"/>
          <w:rtl/>
          <w:lang w:eastAsia="zh-CN"/>
        </w:rPr>
        <w:t xml:space="preserve">התובעים הינם אזרחים ישראלים, אשר רכשו כרטיסי טיסה אצל הנתבעת במסלול תל אביב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איסלנד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תל אביב דרך פגסוס.</w:t>
      </w:r>
    </w:p>
    <w:p w14:paraId="5A082E9E"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r>
        <w:rPr>
          <w:rFonts w:cs="David" w:hint="cs"/>
          <w:b/>
          <w:bCs/>
          <w:sz w:val="28"/>
          <w:szCs w:val="28"/>
          <w:u w:val="single"/>
          <w:rtl/>
        </w:rPr>
        <w:t xml:space="preserve">הסעד המבוקש: </w:t>
      </w:r>
    </w:p>
    <w:p w14:paraId="06F14183"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לאור האמור </w:t>
      </w:r>
      <w:r>
        <w:rPr>
          <w:rFonts w:ascii="David" w:eastAsia="SimSun" w:hAnsi="David" w:cs="David" w:hint="cs"/>
          <w:sz w:val="24"/>
          <w:szCs w:val="24"/>
          <w:rtl/>
          <w:lang w:eastAsia="zh-CN"/>
        </w:rPr>
        <w:t>להלן</w:t>
      </w:r>
      <w:r>
        <w:rPr>
          <w:rFonts w:cs="David" w:hint="cs"/>
          <w:sz w:val="24"/>
          <w:szCs w:val="24"/>
          <w:rtl/>
        </w:rPr>
        <w:t>, בהמ"ש הנכבד מתבקש להורות לנתבעת לפצות את יחידי התובעים בהתאם לסעדים המפורטים להלן:</w:t>
      </w:r>
    </w:p>
    <w:p w14:paraId="706AF775" w14:textId="77777777">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 xml:space="preserve">לפצות כל אחד מיחידי התובעים בפיצוי לו הוא זכאי על פי חוק שירותי תעופה כהגדרתו להלן בסך של </w:t>
      </w:r>
      <w:r>
        <w:rPr>
          <w:rFonts w:cs="David" w:hint="cs"/>
          <w:b/>
          <w:bCs/>
          <w:sz w:val="24"/>
          <w:szCs w:val="24"/>
          <w:rtl/>
        </w:rPr>
        <w:t xml:space="preserve">3,180 ₪ </w:t>
      </w:r>
      <w:r>
        <w:rPr>
          <w:rFonts w:cs="David" w:hint="cs"/>
          <w:sz w:val="24"/>
          <w:szCs w:val="24"/>
          <w:rtl/>
        </w:rPr>
        <w:t>לנוסע</w:t>
      </w:r>
      <w:r>
        <w:rPr>
          <w:rFonts w:cs="David" w:hint="cs"/>
          <w:b/>
          <w:bCs/>
          <w:sz w:val="24"/>
          <w:szCs w:val="24"/>
          <w:rtl/>
        </w:rPr>
        <w:t>.</w:t>
      </w:r>
      <w:r>
        <w:rPr>
          <w:rFonts w:cs="David" w:hint="cs"/>
          <w:sz w:val="24"/>
          <w:szCs w:val="24"/>
          <w:rtl/>
        </w:rPr>
        <w:t xml:space="preserve"> </w:t>
      </w:r>
    </w:p>
    <w:p w14:paraId="52A43E89" w14:textId="34895020">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להשיב לכל אחד מיחידי התובעים את הוצאותיו לאור העיכוב של יום בטיסה, משקה ומזון ועוגמת נפש בסך 250 ₪ לנוסע, והכל בהתאם לפירוט המצורף ב</w:t>
      </w:r>
      <w:r>
        <w:rPr>
          <w:rFonts w:cs="David" w:hint="cs"/>
          <w:b/>
          <w:bCs/>
          <w:sz w:val="24"/>
          <w:szCs w:val="24"/>
          <w:rtl/>
        </w:rPr>
        <w:t>נספח 1.</w:t>
      </w:r>
    </w:p>
    <w:p w14:paraId="01FFF181" w14:textId="77777777">
      <w:pPr>
        <w:pStyle w:val="a7"/>
        <w:numPr>
          <w:ilvl w:val="0"/>
          <w:numId w:val="28"/>
        </w:numPr>
        <w:tabs>
          <w:tab w:val="left" w:pos="651"/>
        </w:tabs>
        <w:bidi/>
        <w:spacing w:before="240" w:after="240" w:line="360" w:lineRule="auto"/>
        <w:ind w:left="84" w:right="-284" w:hanging="709"/>
        <w:jc w:val="both"/>
        <w:rPr>
          <w:rFonts w:cs="David"/>
          <w:sz w:val="24"/>
          <w:szCs w:val="24"/>
        </w:rPr>
      </w:pPr>
      <w:r>
        <w:rPr>
          <w:rFonts w:cs="David" w:hint="cs"/>
          <w:b/>
          <w:bCs/>
          <w:sz w:val="28"/>
          <w:szCs w:val="28"/>
          <w:u w:val="single"/>
          <w:rtl/>
        </w:rPr>
        <w:t>תמצית העובדות הנחוצות לביסוס עילת התביעה ומתי נולדה</w:t>
      </w:r>
      <w:r>
        <w:rPr>
          <w:rFonts w:cs="David" w:hint="cs"/>
          <w:sz w:val="24"/>
          <w:szCs w:val="24"/>
          <w:rtl/>
        </w:rPr>
        <w:t>:</w:t>
      </w:r>
    </w:p>
    <w:p w14:paraId="52E08C46" w14:textId="571CEF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התובעים, </w:t>
      </w:r>
      <w:r>
        <w:rPr>
          <w:rFonts w:cs="David" w:hint="cs"/>
          <w:sz w:val="24"/>
          <w:szCs w:val="24"/>
          <w:rtl/>
        </w:rPr>
        <w:t>רוכשי</w:t>
      </w:r>
      <w:r>
        <w:rPr>
          <w:rFonts w:ascii="David" w:eastAsia="SimSun" w:hAnsi="David" w:cs="David" w:hint="cs"/>
          <w:sz w:val="24"/>
          <w:szCs w:val="24"/>
          <w:rtl/>
          <w:lang w:eastAsia="zh-CN"/>
        </w:rPr>
        <w:t xml:space="preserve"> הכרטיסים </w:t>
      </w:r>
      <w:r>
        <w:rPr>
          <w:rFonts w:cs="David" w:hint="cs"/>
          <w:sz w:val="24"/>
          <w:szCs w:val="24"/>
          <w:rtl/>
        </w:rPr>
        <w:t>לטיסה</w:t>
      </w:r>
      <w:r>
        <w:rPr>
          <w:rFonts w:ascii="David" w:eastAsia="SimSun" w:hAnsi="David" w:cs="David" w:hint="cs"/>
          <w:sz w:val="24"/>
          <w:szCs w:val="24"/>
          <w:rtl/>
          <w:lang w:eastAsia="zh-CN"/>
        </w:rPr>
        <w:t xml:space="preserve"> </w:t>
      </w:r>
      <w:r>
        <w:rPr>
          <w:rFonts w:ascii="David" w:eastAsia="SimSun" w:hAnsi="David" w:cs="David"/>
          <w:sz w:val="24"/>
          <w:szCs w:val="24"/>
          <w:lang w:eastAsia="zh-CN"/>
        </w:rPr>
        <w:t>6H-234</w:t>
      </w:r>
      <w:r>
        <w:rPr>
          <w:rFonts w:ascii="David" w:eastAsia="SimSun" w:hAnsi="David" w:cs="David" w:hint="cs"/>
          <w:sz w:val="24"/>
          <w:szCs w:val="24"/>
          <w:rtl/>
          <w:lang w:eastAsia="zh-CN"/>
        </w:rPr>
        <w:t xml:space="preserve"> אשר תוכננה להמריא ביום 16.6.2022 בשעה 14:40 במסלול איסלנד-תל אביב. </w:t>
      </w:r>
    </w:p>
    <w:p w14:paraId="0B722BEE" w14:textId="54642908">
      <w:pPr>
        <w:pStyle w:val="a7"/>
        <w:bidi/>
        <w:spacing w:before="240" w:after="240" w:line="480" w:lineRule="auto"/>
        <w:ind w:left="-341" w:right="-142"/>
        <w:jc w:val="both"/>
        <w:rPr>
          <w:rFonts w:ascii="David" w:eastAsia="SimSun" w:hAnsi="David" w:cs="David"/>
          <w:b/>
          <w:bCs/>
          <w:sz w:val="24"/>
          <w:szCs w:val="24"/>
          <w:lang w:eastAsia="zh-CN"/>
        </w:rPr>
      </w:pPr>
      <w:r>
        <w:rPr>
          <w:rFonts w:ascii="David" w:eastAsia="SimSun" w:hAnsi="David" w:cs="David" w:hint="cs"/>
          <w:sz w:val="24"/>
          <w:szCs w:val="24"/>
          <w:rtl/>
          <w:lang w:eastAsia="zh-CN"/>
        </w:rPr>
        <w:t>כרטיסי טיסה  מצ"ב</w:t>
      </w:r>
      <w:r>
        <w:rPr>
          <w:rFonts w:ascii="David" w:eastAsia="SimSun" w:hAnsi="David" w:cs="David" w:hint="cs"/>
          <w:b/>
          <w:bCs/>
          <w:sz w:val="24"/>
          <w:szCs w:val="24"/>
          <w:rtl/>
          <w:lang w:eastAsia="zh-CN"/>
        </w:rPr>
        <w:t xml:space="preserve"> כנספח 2.</w:t>
      </w:r>
    </w:p>
    <w:p w14:paraId="360C136B" w14:textId="768D0F8F">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התובעים רכשו את כרטיסי הטיסה בחבילה כוללת במסגרת טיול כולל של חברת פגסוס.</w:t>
      </w:r>
    </w:p>
    <w:p w14:paraId="0851AE11"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ביום </w:t>
      </w:r>
      <w:r>
        <w:rPr>
          <w:rFonts w:cs="David" w:hint="cs"/>
          <w:sz w:val="24"/>
          <w:szCs w:val="24"/>
          <w:rtl/>
        </w:rPr>
        <w:t>הטיסה</w:t>
      </w:r>
      <w:r>
        <w:rPr>
          <w:rFonts w:ascii="David" w:eastAsia="SimSun" w:hAnsi="David" w:cs="David" w:hint="cs"/>
          <w:sz w:val="24"/>
          <w:szCs w:val="24"/>
          <w:rtl/>
          <w:lang w:eastAsia="zh-CN"/>
        </w:rPr>
        <w:t xml:space="preserve"> </w:t>
      </w:r>
      <w:r>
        <w:rPr>
          <w:rFonts w:cs="David" w:hint="cs"/>
          <w:sz w:val="24"/>
          <w:szCs w:val="24"/>
          <w:rtl/>
        </w:rPr>
        <w:t>חזרה</w:t>
      </w:r>
      <w:r>
        <w:rPr>
          <w:rFonts w:ascii="David" w:eastAsia="SimSun" w:hAnsi="David" w:cs="David" w:hint="cs"/>
          <w:sz w:val="24"/>
          <w:szCs w:val="24"/>
          <w:rtl/>
          <w:lang w:eastAsia="zh-CN"/>
        </w:rPr>
        <w:t xml:space="preserve"> מרקוויאק איסלנד לתל אביב קיבלו התובעים הודעות על דחיית הטיסה באמצעות מדריכת חברת פגסוס בשם אורית. בערב אותו היום קיבלו הודעה על דחיית הטיסה למחרת היום.</w:t>
      </w:r>
    </w:p>
    <w:p w14:paraId="408F6C83"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hAnsi="David" w:cs="David" w:hint="cs"/>
          <w:color w:val="222222"/>
          <w:sz w:val="24"/>
          <w:szCs w:val="24"/>
          <w:shd w:val="clear" w:color="auto" w:fill="FFFFFF"/>
          <w:rtl/>
        </w:rPr>
        <w:t xml:space="preserve">למחרת היום, </w:t>
      </w:r>
      <w:r>
        <w:rPr>
          <w:rFonts w:cs="David" w:hint="cs"/>
          <w:sz w:val="24"/>
          <w:szCs w:val="24"/>
          <w:rtl/>
        </w:rPr>
        <w:t>הסתבר</w:t>
      </w:r>
      <w:r>
        <w:rPr>
          <w:rFonts w:ascii="David" w:hAnsi="David" w:cs="David" w:hint="cs"/>
          <w:color w:val="222222"/>
          <w:sz w:val="24"/>
          <w:szCs w:val="24"/>
          <w:shd w:val="clear" w:color="auto" w:fill="FFFFFF"/>
          <w:rtl/>
        </w:rPr>
        <w:t xml:space="preserve"> לתובעים, כי בפועל הטיסה שכביכול נדחתה למחרת היום </w:t>
      </w:r>
      <w:r>
        <w:rPr>
          <w:rFonts w:ascii="David" w:hAnsi="David" w:cs="David"/>
          <w:color w:val="222222"/>
          <w:sz w:val="24"/>
          <w:szCs w:val="24"/>
          <w:shd w:val="clear" w:color="auto" w:fill="FFFFFF"/>
          <w:rtl/>
        </w:rPr>
        <w:t>–</w:t>
      </w:r>
      <w:r>
        <w:rPr>
          <w:rFonts w:ascii="David" w:hAnsi="David" w:cs="David" w:hint="cs"/>
          <w:color w:val="222222"/>
          <w:sz w:val="24"/>
          <w:szCs w:val="24"/>
          <w:shd w:val="clear" w:color="auto" w:fill="FFFFFF"/>
          <w:rtl/>
        </w:rPr>
        <w:t xml:space="preserve"> לא נדחתה אלא </w:t>
      </w:r>
      <w:r>
        <w:rPr>
          <w:rFonts w:ascii="David" w:hAnsi="David" w:cs="David" w:hint="eastAsia"/>
          <w:b/>
          <w:bCs/>
          <w:color w:val="222222"/>
          <w:sz w:val="24"/>
          <w:szCs w:val="24"/>
          <w:u w:val="single"/>
          <w:shd w:val="clear" w:color="auto" w:fill="FFFFFF"/>
          <w:rtl/>
        </w:rPr>
        <w:t>התבטלה</w:t>
      </w:r>
      <w:r>
        <w:rPr>
          <w:rFonts w:ascii="David" w:hAnsi="David" w:cs="David" w:hint="cs"/>
          <w:color w:val="222222"/>
          <w:sz w:val="24"/>
          <w:szCs w:val="24"/>
          <w:shd w:val="clear" w:color="auto" w:fill="FFFFFF"/>
          <w:rtl/>
        </w:rPr>
        <w:t xml:space="preserve">. הטיסה החלופית היתה טיסה עם עצירת ביניים בפראג בניגוד לטיסה המתוכננת שהיתה אמורה להיות </w:t>
      </w:r>
      <w:r>
        <w:rPr>
          <w:rFonts w:ascii="David" w:hAnsi="David" w:cs="David" w:hint="eastAsia"/>
          <w:color w:val="222222"/>
          <w:sz w:val="24"/>
          <w:szCs w:val="24"/>
          <w:u w:val="single"/>
          <w:shd w:val="clear" w:color="auto" w:fill="FFFFFF"/>
          <w:rtl/>
        </w:rPr>
        <w:t>ישירה</w:t>
      </w:r>
      <w:r>
        <w:rPr>
          <w:rFonts w:ascii="David" w:hAnsi="David" w:cs="David" w:hint="cs"/>
          <w:color w:val="222222"/>
          <w:sz w:val="24"/>
          <w:szCs w:val="24"/>
          <w:shd w:val="clear" w:color="auto" w:fill="FFFFFF"/>
          <w:rtl/>
        </w:rPr>
        <w:t>.</w:t>
      </w:r>
    </w:p>
    <w:p w14:paraId="5942A91E"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r>
        <w:rPr>
          <w:rFonts w:cs="David" w:hint="cs"/>
          <w:b/>
          <w:bCs/>
          <w:sz w:val="28"/>
          <w:szCs w:val="28"/>
          <w:u w:val="single"/>
          <w:rtl/>
        </w:rPr>
        <w:t xml:space="preserve">העובדות המקנות סמכות לבית המשפט: </w:t>
      </w:r>
    </w:p>
    <w:p w14:paraId="6D5EC155" w14:textId="7EE3F20C">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מקום מושבה של הנתבעת. </w:t>
      </w:r>
    </w:p>
    <w:p w14:paraId="672BC71F"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lastRenderedPageBreak/>
        <w:t xml:space="preserve">עילות התביעה </w:t>
      </w:r>
    </w:p>
    <w:p w14:paraId="3B3B903D"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התובעים, </w:t>
      </w:r>
      <w:r>
        <w:rPr>
          <w:rFonts w:cs="David" w:hint="cs"/>
          <w:sz w:val="24"/>
          <w:szCs w:val="24"/>
          <w:rtl/>
        </w:rPr>
        <w:t>רוכשי</w:t>
      </w:r>
      <w:r>
        <w:rPr>
          <w:rFonts w:ascii="David" w:eastAsia="SimSun" w:hAnsi="David" w:cs="David" w:hint="cs"/>
          <w:sz w:val="24"/>
          <w:szCs w:val="24"/>
          <w:rtl/>
          <w:lang w:eastAsia="zh-CN"/>
        </w:rPr>
        <w:t xml:space="preserve"> הכרטיסים </w:t>
      </w:r>
      <w:r>
        <w:rPr>
          <w:rFonts w:cs="David" w:hint="cs"/>
          <w:sz w:val="24"/>
          <w:szCs w:val="24"/>
          <w:rtl/>
        </w:rPr>
        <w:t>לטיסה</w:t>
      </w:r>
      <w:r>
        <w:rPr>
          <w:rFonts w:ascii="David" w:eastAsia="SimSun" w:hAnsi="David" w:cs="David" w:hint="cs"/>
          <w:sz w:val="24"/>
          <w:szCs w:val="24"/>
          <w:rtl/>
          <w:lang w:eastAsia="zh-CN"/>
        </w:rPr>
        <w:t xml:space="preserve"> </w:t>
      </w:r>
      <w:r>
        <w:rPr>
          <w:rFonts w:ascii="David" w:eastAsia="SimSun" w:hAnsi="David" w:cs="David"/>
          <w:sz w:val="24"/>
          <w:szCs w:val="24"/>
          <w:lang w:eastAsia="zh-CN"/>
        </w:rPr>
        <w:t>6H-234</w:t>
      </w:r>
      <w:r>
        <w:rPr>
          <w:rFonts w:ascii="David" w:eastAsia="SimSun" w:hAnsi="David" w:cs="David" w:hint="cs"/>
          <w:sz w:val="24"/>
          <w:szCs w:val="24"/>
          <w:rtl/>
          <w:lang w:eastAsia="zh-CN"/>
        </w:rPr>
        <w:t xml:space="preserve"> אשר תוכננה להמריא ביום 16.6.2022 בשעה 14:40 במסלול איסלד-תל אביב. </w:t>
      </w:r>
    </w:p>
    <w:p w14:paraId="204B0DC1"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התובעים רכשו את כרטיסי הטיסה בחבילה כוללת במסגרת טיול כולל של חברת פגסוס מארגנת הטיול.</w:t>
      </w:r>
    </w:p>
    <w:p w14:paraId="7A5B5A16"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ביום הטיסה </w:t>
      </w:r>
      <w:r>
        <w:rPr>
          <w:rFonts w:cs="David" w:hint="cs"/>
          <w:sz w:val="24"/>
          <w:szCs w:val="24"/>
          <w:rtl/>
        </w:rPr>
        <w:t>חזרה</w:t>
      </w:r>
      <w:r>
        <w:rPr>
          <w:rFonts w:ascii="David" w:eastAsia="SimSun" w:hAnsi="David" w:cs="David" w:hint="cs"/>
          <w:sz w:val="24"/>
          <w:szCs w:val="24"/>
          <w:rtl/>
          <w:lang w:eastAsia="zh-CN"/>
        </w:rPr>
        <w:t xml:space="preserve"> מרקוויאק איסלנד לתל אביב קיבלו התובעים הודעות על דחיית הטיסה באמצעות מדריכת חברת פגסוס בשם אורית. בערב אותו היום קיבלו הודעה על דחיית הטיסה למחרת היום.</w:t>
      </w:r>
    </w:p>
    <w:p w14:paraId="1D9BE7F1"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hAnsi="David" w:cs="David" w:hint="cs"/>
          <w:color w:val="222222"/>
          <w:sz w:val="24"/>
          <w:szCs w:val="24"/>
          <w:shd w:val="clear" w:color="auto" w:fill="FFFFFF"/>
          <w:rtl/>
        </w:rPr>
        <w:t xml:space="preserve">למחרת היום, </w:t>
      </w:r>
      <w:r>
        <w:rPr>
          <w:rFonts w:cs="David" w:hint="cs"/>
          <w:sz w:val="24"/>
          <w:szCs w:val="24"/>
          <w:rtl/>
        </w:rPr>
        <w:t>הסתבר</w:t>
      </w:r>
      <w:r>
        <w:rPr>
          <w:rFonts w:ascii="David" w:hAnsi="David" w:cs="David" w:hint="cs"/>
          <w:color w:val="222222"/>
          <w:sz w:val="24"/>
          <w:szCs w:val="24"/>
          <w:shd w:val="clear" w:color="auto" w:fill="FFFFFF"/>
          <w:rtl/>
        </w:rPr>
        <w:t xml:space="preserve"> לתובעים, כי בפועל הטיסה שכביכול נדחתה למחרת היום </w:t>
      </w:r>
      <w:r>
        <w:rPr>
          <w:rFonts w:ascii="David" w:hAnsi="David" w:cs="David"/>
          <w:color w:val="222222"/>
          <w:sz w:val="24"/>
          <w:szCs w:val="24"/>
          <w:shd w:val="clear" w:color="auto" w:fill="FFFFFF"/>
          <w:rtl/>
        </w:rPr>
        <w:t>–</w:t>
      </w:r>
      <w:r>
        <w:rPr>
          <w:rFonts w:ascii="David" w:hAnsi="David" w:cs="David" w:hint="cs"/>
          <w:color w:val="222222"/>
          <w:sz w:val="24"/>
          <w:szCs w:val="24"/>
          <w:shd w:val="clear" w:color="auto" w:fill="FFFFFF"/>
          <w:rtl/>
        </w:rPr>
        <w:t xml:space="preserve"> לא נדחתה אלא </w:t>
      </w:r>
      <w:r>
        <w:rPr>
          <w:rFonts w:ascii="David" w:hAnsi="David" w:cs="David" w:hint="eastAsia"/>
          <w:b/>
          <w:bCs/>
          <w:color w:val="222222"/>
          <w:sz w:val="24"/>
          <w:szCs w:val="24"/>
          <w:u w:val="single"/>
          <w:shd w:val="clear" w:color="auto" w:fill="FFFFFF"/>
          <w:rtl/>
        </w:rPr>
        <w:t>התבטלה</w:t>
      </w:r>
      <w:r>
        <w:rPr>
          <w:rFonts w:ascii="David" w:hAnsi="David" w:cs="David" w:hint="cs"/>
          <w:color w:val="222222"/>
          <w:sz w:val="24"/>
          <w:szCs w:val="24"/>
          <w:shd w:val="clear" w:color="auto" w:fill="FFFFFF"/>
          <w:rtl/>
        </w:rPr>
        <w:t xml:space="preserve">. הטיסה החלופית היתה טיסה עם עצירת ביניים בפראג בניגוד לטיסה המתוכננת שהיתה אמורה להיות </w:t>
      </w:r>
      <w:r>
        <w:rPr>
          <w:rFonts w:ascii="David" w:hAnsi="David" w:cs="David" w:hint="eastAsia"/>
          <w:color w:val="222222"/>
          <w:sz w:val="24"/>
          <w:szCs w:val="24"/>
          <w:u w:val="single"/>
          <w:shd w:val="clear" w:color="auto" w:fill="FFFFFF"/>
          <w:rtl/>
        </w:rPr>
        <w:t>ישירה</w:t>
      </w:r>
      <w:r>
        <w:rPr>
          <w:rFonts w:ascii="David" w:hAnsi="David" w:cs="David" w:hint="cs"/>
          <w:color w:val="222222"/>
          <w:sz w:val="24"/>
          <w:szCs w:val="24"/>
          <w:shd w:val="clear" w:color="auto" w:fill="FFFFFF"/>
          <w:rtl/>
        </w:rPr>
        <w:t>.</w:t>
      </w:r>
    </w:p>
    <w:p w14:paraId="05F8F780" w14:textId="1C9AD71D">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פניות אל הנתבעת, לרבות באמצעות הח"מ לא הועילו, ונראה כי הנתבעת לא אף שסוברת כי החוק אינו חל עליה, היא אף סבורה כי אין מחובתה להשיב לקהל הלקוחות שלה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התובעים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מדוע אינה מפצה אותם בהתאם לפיצוי לו הם זכאים על פי הדין.</w:t>
      </w:r>
    </w:p>
    <w:p w14:paraId="6FCF9B8F" w14:textId="26B2DC05">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נראה כי המדובר ב'שיטת מצליח' של הנתבעת, אשר בבחינתה להתיש את קהל הנוסעים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"עד יעבור זעם", ובאם לא תתייחס או תתייחס באופן לקוני ולא ענייני- אזי אלו יוותרו על דרישתם בשל ההליך המשפטי הכרוך בכך וכך למעשה הנתבעת תשמור על כספי הפיצויים בחזקתה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דבר העולה כדי עשיית עושר ולא במשפט.</w:t>
      </w:r>
    </w:p>
    <w:p w14:paraId="1582EA2C" w14:textId="513C00D6">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בענייננו, </w:t>
      </w:r>
      <w:r>
        <w:rPr>
          <w:rFonts w:cs="David" w:hint="cs"/>
          <w:sz w:val="24"/>
          <w:szCs w:val="24"/>
          <w:rtl/>
        </w:rPr>
        <w:t>אין</w:t>
      </w:r>
      <w:r>
        <w:rPr>
          <w:rFonts w:ascii="David" w:eastAsia="SimSun" w:hAnsi="David" w:cs="David" w:hint="cs"/>
          <w:sz w:val="24"/>
          <w:szCs w:val="24"/>
          <w:rtl/>
          <w:lang w:eastAsia="zh-CN"/>
        </w:rPr>
        <w:t xml:space="preserve"> ולא יכול להיות חולק כי חלק הדין הישראלי, לרבות חוק שירותי </w:t>
      </w:r>
      <w:r>
        <w:rPr>
          <w:rFonts w:ascii="David" w:eastAsia="SimSun" w:hAnsi="David" w:cs="David"/>
          <w:b/>
          <w:bCs/>
          <w:sz w:val="24"/>
          <w:szCs w:val="24"/>
          <w:rtl/>
          <w:lang w:eastAsia="zh-CN"/>
        </w:rPr>
        <w:t>תעופה (פיצוי וסיוע בשל ביטול טיסה או שינוי בתנאיה), תשע"ב-2012</w:t>
      </w:r>
      <w:r>
        <w:rPr>
          <w:rFonts w:ascii="David" w:eastAsia="SimSun" w:hAnsi="David" w:cs="David" w:hint="cs"/>
          <w:sz w:val="24"/>
          <w:szCs w:val="24"/>
          <w:rtl/>
          <w:lang w:eastAsia="zh-CN"/>
        </w:rPr>
        <w:t xml:space="preserve"> (להלן: </w:t>
      </w:r>
      <w:r>
        <w:rPr>
          <w:rFonts w:ascii="David" w:eastAsia="SimSun" w:hAnsi="David" w:cs="David" w:hint="cs"/>
          <w:b/>
          <w:bCs/>
          <w:sz w:val="24"/>
          <w:szCs w:val="24"/>
          <w:rtl/>
          <w:lang w:eastAsia="zh-CN"/>
        </w:rPr>
        <w:t>"</w:t>
      </w:r>
      <w:r>
        <w:rPr>
          <w:rFonts w:ascii="David" w:eastAsia="SimSun" w:hAnsi="David" w:cs="David"/>
          <w:b/>
          <w:bCs/>
          <w:sz w:val="24"/>
          <w:szCs w:val="24"/>
          <w:rtl/>
          <w:lang w:eastAsia="zh-CN"/>
        </w:rPr>
        <w:t>החוק"</w:t>
      </w:r>
      <w:r>
        <w:rPr>
          <w:rFonts w:ascii="David" w:eastAsia="SimSun" w:hAnsi="David" w:cs="David" w:hint="cs"/>
          <w:sz w:val="24"/>
          <w:szCs w:val="24"/>
          <w:rtl/>
          <w:lang w:eastAsia="zh-CN"/>
        </w:rPr>
        <w:t xml:space="preserve">)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להלן החוק כהגדרתו לעיל.</w:t>
      </w:r>
    </w:p>
    <w:p w14:paraId="615AFB56" w14:textId="62E0EB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סעיף 1 לחוק שירותי תעופה מגדיר </w:t>
      </w:r>
      <w:r>
        <w:rPr>
          <w:rFonts w:ascii="David" w:eastAsia="SimSun" w:hAnsi="David" w:cs="David"/>
          <w:sz w:val="24"/>
          <w:szCs w:val="24"/>
          <w:rtl/>
          <w:lang w:eastAsia="zh-CN"/>
        </w:rPr>
        <w:t>"מפעיל טיסה" – מפעיל כלי טיס לשם הובלת נוסעים וכבודתם, בתמורה, ממדינת ישראל, אליה או בשטחה</w:t>
      </w:r>
      <w:r>
        <w:rPr>
          <w:rFonts w:ascii="David" w:eastAsia="SimSun" w:hAnsi="David" w:cs="David" w:hint="cs"/>
          <w:sz w:val="24"/>
          <w:szCs w:val="24"/>
          <w:rtl/>
          <w:lang w:eastAsia="zh-CN"/>
        </w:rPr>
        <w:t>. אין מחלוקת בענייננו כי הנתבעת הינה מפעיל הטיסה ובהתאם חלות עליה החובות כלפי התובעים על פי חוק שירותי תעופה.</w:t>
      </w:r>
    </w:p>
    <w:p w14:paraId="312A15A5" w14:textId="0FFFBF4F">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בהתאם לחוק אין ולא יכולה להיות מחולקת כי הטיסה דנא הינה </w:t>
      </w:r>
      <w:r>
        <w:rPr>
          <w:rFonts w:ascii="David" w:eastAsia="SimSun" w:hAnsi="David" w:cs="David" w:hint="cs"/>
          <w:b/>
          <w:bCs/>
          <w:sz w:val="24"/>
          <w:szCs w:val="24"/>
          <w:u w:val="single"/>
          <w:rtl/>
          <w:lang w:eastAsia="zh-CN"/>
        </w:rPr>
        <w:t>טיסה שבוטלה</w:t>
      </w:r>
      <w:r>
        <w:rPr>
          <w:rFonts w:ascii="David" w:eastAsia="SimSun" w:hAnsi="David" w:cs="David" w:hint="cs"/>
          <w:b/>
          <w:bCs/>
          <w:sz w:val="24"/>
          <w:szCs w:val="24"/>
          <w:rtl/>
          <w:lang w:eastAsia="zh-CN"/>
        </w:rPr>
        <w:t xml:space="preserve">, </w:t>
      </w:r>
      <w:r>
        <w:rPr>
          <w:rFonts w:ascii="David" w:eastAsia="SimSun" w:hAnsi="David" w:cs="David" w:hint="cs"/>
          <w:sz w:val="24"/>
          <w:szCs w:val="24"/>
          <w:rtl/>
          <w:lang w:eastAsia="zh-CN"/>
        </w:rPr>
        <w:t xml:space="preserve">לעניין זה נפנה להגדרתה של טיסה שבוטלה בהתאם לחוק -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שהתעכבה מעל  </w:t>
      </w:r>
      <w:r>
        <w:rPr>
          <w:rFonts w:ascii="David" w:eastAsia="SimSun" w:hAnsi="David" w:cs="David"/>
          <w:sz w:val="24"/>
          <w:szCs w:val="24"/>
          <w:rtl/>
          <w:lang w:eastAsia="zh-CN"/>
        </w:rPr>
        <w:t xml:space="preserve">8 שעות </w:t>
      </w:r>
      <w:r>
        <w:rPr>
          <w:rFonts w:ascii="David" w:eastAsia="SimSun" w:hAnsi="David" w:cs="David" w:hint="cs"/>
          <w:sz w:val="24"/>
          <w:szCs w:val="24"/>
          <w:rtl/>
          <w:lang w:eastAsia="zh-CN"/>
        </w:rPr>
        <w:t xml:space="preserve">דינה כדין טיסה שבוטלה.  </w:t>
      </w:r>
    </w:p>
    <w:p w14:paraId="368D3142" w14:textId="77777777">
      <w:pPr>
        <w:pStyle w:val="p00"/>
        <w:bidi/>
        <w:spacing w:before="72" w:beforeAutospacing="0" w:after="0" w:afterAutospacing="0"/>
        <w:ind w:left="-58" w:right="709"/>
        <w:jc w:val="both"/>
        <w:rPr>
          <w:rStyle w:val="default"/>
          <w:rFonts w:ascii="FrankRuehl" w:hAnsi="FrankRuehl" w:cs="FrankRuehl"/>
          <w:b/>
          <w:bCs/>
          <w:sz w:val="26"/>
          <w:szCs w:val="26"/>
        </w:rPr>
      </w:pPr>
      <w:r>
        <w:rPr>
          <w:rStyle w:val="default"/>
          <w:rFonts w:ascii="FrankRuehl" w:hAnsi="FrankRuehl" w:cs="FrankRuehl" w:hint="cs"/>
          <w:b/>
          <w:bCs/>
          <w:color w:val="000000"/>
          <w:sz w:val="26"/>
          <w:szCs w:val="26"/>
          <w:rtl/>
        </w:rPr>
        <w:t>"</w:t>
      </w:r>
      <w:r>
        <w:rPr>
          <w:rStyle w:val="default"/>
          <w:rFonts w:ascii="FrankRuehl" w:hAnsi="FrankRuehl" w:cs="FrankRuehl"/>
          <w:b/>
          <w:bCs/>
          <w:color w:val="000000"/>
          <w:sz w:val="26"/>
          <w:szCs w:val="26"/>
          <w:rtl/>
        </w:rPr>
        <w:t>"טיסה שבוטלה" – כל אחת מאלה, ואולם לא יראו שינוי במספר הטיסה כשלעצמו כטיסה שבוטלה:</w:t>
      </w:r>
    </w:p>
    <w:p w14:paraId="61A79468"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(1)   טיסה שלא התקיימה;</w:t>
      </w:r>
    </w:p>
    <w:p w14:paraId="74F5350A"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lastRenderedPageBreak/>
        <w:t xml:space="preserve">(2)   </w:t>
      </w:r>
      <w:r>
        <w:rPr>
          <w:rStyle w:val="default"/>
          <w:rFonts w:ascii="FrankRuehl" w:hAnsi="FrankRuehl" w:cs="FrankRuehl"/>
          <w:b/>
          <w:bCs/>
          <w:color w:val="000000"/>
          <w:sz w:val="26"/>
          <w:szCs w:val="26"/>
          <w:u w:val="single"/>
          <w:rtl/>
        </w:rPr>
        <w:t>טיסה שהמריאה באיחור של שמונה שעות לפחות</w:t>
      </w:r>
      <w:r>
        <w:rPr>
          <w:rStyle w:val="default"/>
          <w:rFonts w:ascii="FrankRuehl" w:hAnsi="FrankRuehl" w:cs="FrankRuehl"/>
          <w:b/>
          <w:bCs/>
          <w:color w:val="000000"/>
          <w:sz w:val="26"/>
          <w:szCs w:val="26"/>
          <w:rtl/>
        </w:rPr>
        <w:t xml:space="preserve"> מהמועד הנקוב בכרטיס הטיסה או באיחור שנקבע לפי סעיף 6(ח);</w:t>
      </w:r>
      <w:r>
        <w:rPr>
          <w:rStyle w:val="default"/>
          <w:rFonts w:ascii="FrankRuehl" w:hAnsi="FrankRuehl" w:cs="FrankRuehl" w:hint="cs"/>
          <w:b/>
          <w:bCs/>
          <w:sz w:val="26"/>
          <w:szCs w:val="26"/>
          <w:rtl/>
        </w:rPr>
        <w:t>"</w:t>
      </w:r>
    </w:p>
    <w:p w14:paraId="71D9767D"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על פי הדין, כי </w:t>
      </w:r>
      <w:r>
        <w:rPr>
          <w:rFonts w:cs="David" w:hint="cs"/>
          <w:sz w:val="24"/>
          <w:szCs w:val="24"/>
          <w:rtl/>
        </w:rPr>
        <w:t>במקרה</w:t>
      </w:r>
      <w:r>
        <w:rPr>
          <w:rFonts w:ascii="David" w:eastAsia="SimSun" w:hAnsi="David" w:cs="David" w:hint="cs"/>
          <w:sz w:val="24"/>
          <w:szCs w:val="24"/>
          <w:rtl/>
          <w:lang w:eastAsia="zh-CN"/>
        </w:rPr>
        <w:t xml:space="preserve"> שהטיסה הינה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שבוטלה, על הנתבעת  לפצות את התובעים, בין היתר, לפי החוק כדלקמן: </w:t>
      </w:r>
    </w:p>
    <w:p w14:paraId="3EA394E4" w14:textId="77777777">
      <w:pPr>
        <w:pStyle w:val="a7"/>
        <w:bidi/>
        <w:spacing w:before="72" w:after="0" w:line="240" w:lineRule="auto"/>
        <w:ind w:left="360" w:right="1134"/>
        <w:rPr>
          <w:rFonts w:ascii="Times New Roman" w:eastAsia="Times New Roman" w:hAnsi="Times New Roman" w:cs="Times New Roman"/>
          <w:b/>
          <w:bCs/>
          <w:color w:val="000000"/>
          <w:sz w:val="20"/>
          <w:szCs w:val="20"/>
          <w:lang w:eastAsia="en-US"/>
        </w:rPr>
      </w:pPr>
      <w:r>
        <w:rPr>
          <w:rFonts w:ascii="Time New Roman" w:eastAsia="Times New Roman" w:hAnsi="Time New Roman" w:cs="Times New Roman"/>
          <w:b/>
          <w:bCs/>
          <w:color w:val="008000"/>
          <w:sz w:val="27"/>
          <w:szCs w:val="27"/>
          <w:rtl/>
          <w:lang w:eastAsia="en-US"/>
        </w:rPr>
        <w:t>טיסה שבוטלה (הוראת שעה – תיקון מס' 1) תש"ף-2020</w:t>
      </w:r>
    </w:p>
    <w:p w14:paraId="2493D5DB"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6</w:t>
      </w:r>
      <w:r>
        <w:rPr>
          <w:rFonts w:ascii="FrankRuehl" w:eastAsia="Times New Roman" w:hAnsi="FrankRuehl" w:cs="FrankRuehl"/>
          <w:b/>
          <w:bCs/>
          <w:color w:val="000000"/>
          <w:sz w:val="26"/>
          <w:szCs w:val="26"/>
          <w:rtl/>
          <w:lang w:eastAsia="en-US"/>
        </w:rPr>
        <w:t>.       (א)  נוסע שהונפק לו כרטיס טיסה לטיסה שבוטלה, יהיה זכאי לקבל ממפעיל טיסה או מהמארגן הטבות אלה:</w:t>
      </w:r>
    </w:p>
    <w:p w14:paraId="56800308"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(1)   שירותי סיוע;</w:t>
      </w:r>
    </w:p>
    <w:p w14:paraId="080126E5"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(2)   השבת תמורה או כרטיס טיסה חלופי, לפי בחירת הנוסע;</w:t>
      </w:r>
    </w:p>
    <w:p w14:paraId="2F3DE2A1" w14:textId="77777777">
      <w:pPr>
        <w:bidi/>
        <w:spacing w:before="72" w:after="0" w:line="240" w:lineRule="auto"/>
        <w:ind w:right="1134"/>
        <w:jc w:val="both"/>
        <w:rPr>
          <w:rFonts w:ascii="Times New Roman" w:eastAsia="Times New Roman" w:hAnsi="Times New Roman" w:cs="Times New Roman"/>
          <w:color w:val="000000"/>
          <w:sz w:val="20"/>
          <w:szCs w:val="20"/>
          <w:rtl/>
          <w:lang w:eastAsia="en-US"/>
        </w:rPr>
      </w:pPr>
      <w:r>
        <w:rPr>
          <w:rFonts w:ascii="FrankRuehl" w:eastAsia="Times New Roman" w:hAnsi="FrankRuehl" w:cs="FrankRuehl"/>
          <w:b/>
          <w:bCs/>
          <w:color w:val="000000"/>
          <w:sz w:val="26"/>
          <w:szCs w:val="26"/>
          <w:rtl/>
          <w:lang w:eastAsia="en-US"/>
        </w:rPr>
        <w:t>(3)   פיצוי כספי כאמור בתוספת הראשונה.</w:t>
      </w:r>
    </w:p>
    <w:p w14:paraId="46DFC538"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lang w:eastAsia="zh-CN"/>
        </w:rPr>
      </w:pPr>
      <w:r>
        <w:rPr>
          <w:rFonts w:ascii="David" w:eastAsia="SimSun" w:hAnsi="David" w:cs="David" w:hint="cs"/>
          <w:sz w:val="24"/>
          <w:szCs w:val="24"/>
          <w:rtl/>
          <w:lang w:eastAsia="zh-CN"/>
        </w:rPr>
        <w:t>למען הסר ספק, גם במקרה וחלק מהתובעים רכשו את כרטיסי הטיסה דרך סוכנויות נסיעות, אזי סעיף 4 ל</w:t>
      </w:r>
      <w:r>
        <w:rPr>
          <w:rFonts w:ascii="David" w:eastAsia="SimSun" w:hAnsi="David" w:cs="David"/>
          <w:sz w:val="24"/>
          <w:szCs w:val="24"/>
          <w:rtl/>
          <w:lang w:eastAsia="zh-CN"/>
        </w:rPr>
        <w:t>חוק חוזר ומדגיש את אחריות</w:t>
      </w:r>
      <w:r>
        <w:rPr>
          <w:rFonts w:ascii="David" w:eastAsia="SimSun" w:hAnsi="David" w:cs="David" w:hint="cs"/>
          <w:sz w:val="24"/>
          <w:szCs w:val="24"/>
          <w:rtl/>
          <w:lang w:eastAsia="zh-CN"/>
        </w:rPr>
        <w:t xml:space="preserve"> הנתבעת,</w:t>
      </w:r>
      <w:r>
        <w:rPr>
          <w:rFonts w:ascii="David" w:eastAsia="SimSun" w:hAnsi="David" w:cs="David"/>
          <w:sz w:val="24"/>
          <w:szCs w:val="24"/>
          <w:rtl/>
          <w:lang w:eastAsia="zh-CN"/>
        </w:rPr>
        <w:t xml:space="preserve"> אפילו אם אין קשר ישיר בין </w:t>
      </w:r>
      <w:r>
        <w:rPr>
          <w:rFonts w:ascii="David" w:eastAsia="SimSun" w:hAnsi="David" w:cs="David" w:hint="cs"/>
          <w:sz w:val="24"/>
          <w:szCs w:val="24"/>
          <w:rtl/>
          <w:lang w:eastAsia="zh-CN"/>
        </w:rPr>
        <w:t>הנתבעת</w:t>
      </w:r>
      <w:r>
        <w:rPr>
          <w:rFonts w:ascii="David" w:eastAsia="SimSun" w:hAnsi="David" w:cs="David"/>
          <w:sz w:val="24"/>
          <w:szCs w:val="24"/>
          <w:rtl/>
          <w:lang w:eastAsia="zh-CN"/>
        </w:rPr>
        <w:t xml:space="preserve"> לבין ה</w:t>
      </w:r>
      <w:r>
        <w:rPr>
          <w:rFonts w:ascii="David" w:eastAsia="SimSun" w:hAnsi="David" w:cs="David" w:hint="cs"/>
          <w:sz w:val="24"/>
          <w:szCs w:val="24"/>
          <w:rtl/>
          <w:lang w:eastAsia="zh-CN"/>
        </w:rPr>
        <w:t>תובעים באופן ישיר.</w:t>
      </w:r>
    </w:p>
    <w:p w14:paraId="119DD6AE" w14:textId="77777777">
      <w:pPr>
        <w:bidi/>
        <w:spacing w:before="72" w:after="0" w:line="240" w:lineRule="auto"/>
        <w:ind w:right="1134"/>
        <w:jc w:val="both"/>
        <w:rPr>
          <w:rFonts w:ascii="FrankRuehl" w:eastAsia="Times New Roman" w:hAnsi="FrankRuehl" w:cs="FrankRuehl"/>
          <w:b/>
          <w:bCs/>
          <w:color w:val="000000"/>
          <w:sz w:val="26"/>
          <w:szCs w:val="26"/>
          <w:lang w:eastAsia="en-US"/>
        </w:rPr>
      </w:pPr>
      <w:r>
        <w:rPr>
          <w:rFonts w:ascii="FrankRuehl" w:eastAsia="Times New Roman" w:hAnsi="FrankRuehl" w:cs="FrankRuehl"/>
          <w:b/>
          <w:bCs/>
          <w:color w:val="000000"/>
          <w:sz w:val="26"/>
          <w:szCs w:val="26"/>
          <w:lang w:eastAsia="en-US"/>
        </w:rPr>
        <w:t xml:space="preserve"> "4 .</w:t>
      </w:r>
      <w:r>
        <w:rPr>
          <w:rFonts w:ascii="FrankRuehl" w:eastAsia="Times New Roman" w:hAnsi="FrankRuehl" w:cs="FrankRuehl"/>
          <w:b/>
          <w:bCs/>
          <w:color w:val="000000"/>
          <w:sz w:val="26"/>
          <w:szCs w:val="26"/>
          <w:rtl/>
          <w:lang w:eastAsia="en-US"/>
        </w:rPr>
        <w:t>יראו מפעיל טיסה או מארגן שהנוסע מקבל ממנו שירות, אף אם אין בינו ובין הנוסע הסכם, כמי שמבצע מטעם מי שהנוסע התקשר עמו בהסכם את החובות המוטלות לפי חוק זה</w:t>
      </w:r>
      <w:r>
        <w:rPr>
          <w:rFonts w:ascii="FrankRuehl" w:eastAsia="Times New Roman" w:hAnsi="FrankRuehl" w:cs="FrankRuehl"/>
          <w:b/>
          <w:bCs/>
          <w:color w:val="000000"/>
          <w:sz w:val="26"/>
          <w:szCs w:val="26"/>
          <w:lang w:eastAsia="en-US"/>
        </w:rPr>
        <w:t>."</w:t>
      </w:r>
    </w:p>
    <w:p w14:paraId="742C003E" w14:textId="19F51CE8">
      <w:pPr>
        <w:pStyle w:val="a7"/>
        <w:numPr>
          <w:ilvl w:val="0"/>
          <w:numId w:val="27"/>
        </w:numPr>
        <w:tabs>
          <w:tab w:val="left" w:pos="651"/>
        </w:tabs>
        <w:bidi/>
        <w:spacing w:before="240" w:after="240" w:line="360" w:lineRule="auto"/>
        <w:ind w:left="-204" w:right="-284" w:hanging="357"/>
        <w:contextualSpacing w:val="0"/>
        <w:jc w:val="both"/>
        <w:rPr>
          <w:rFonts w:cs="David"/>
          <w:b/>
          <w:bCs/>
          <w:sz w:val="24"/>
          <w:szCs w:val="24"/>
        </w:rPr>
      </w:pPr>
      <w:r>
        <w:rPr>
          <w:rFonts w:cs="David" w:hint="cs"/>
          <w:sz w:val="24"/>
          <w:szCs w:val="24"/>
          <w:rtl/>
        </w:rPr>
        <w:t xml:space="preserve">יצוין בענייננו, כי הטיסה בוטלה, מבלי שצוין בפני התובעים סיבת הביטול. יתרה מכך, גם מכתב דרישה </w:t>
      </w:r>
      <w:r>
        <w:rPr>
          <w:rFonts w:ascii="David" w:eastAsia="SimSun" w:hAnsi="David" w:cs="David" w:hint="cs"/>
          <w:sz w:val="24"/>
          <w:szCs w:val="24"/>
          <w:rtl/>
          <w:lang w:eastAsia="zh-CN"/>
        </w:rPr>
        <w:t>שנשלח</w:t>
      </w:r>
      <w:r>
        <w:rPr>
          <w:rFonts w:cs="David" w:hint="cs"/>
          <w:sz w:val="24"/>
          <w:szCs w:val="24"/>
          <w:rtl/>
        </w:rPr>
        <w:t xml:space="preserve"> על ידי התובעים באמצעות הח"מ, לא זכה לכל מענה, קל וחומר לא התקבל כל דו"ח טיסה אשר יש בו כדי להעיד על סיבת ביטול הטיסה.</w:t>
      </w:r>
    </w:p>
    <w:p w14:paraId="57124ED9" w14:textId="77777777">
      <w:pPr>
        <w:pStyle w:val="a7"/>
        <w:tabs>
          <w:tab w:val="left" w:pos="651"/>
        </w:tabs>
        <w:bidi/>
        <w:spacing w:before="240" w:after="240" w:line="360" w:lineRule="auto"/>
        <w:ind w:left="-204" w:right="-284"/>
        <w:contextualSpacing w:val="0"/>
        <w:jc w:val="both"/>
        <w:rPr>
          <w:rFonts w:cs="David"/>
          <w:b/>
          <w:bCs/>
          <w:sz w:val="24"/>
          <w:szCs w:val="24"/>
          <w:rtl/>
        </w:rPr>
      </w:pPr>
      <w:r>
        <w:rPr>
          <w:rFonts w:cs="David" w:hint="cs"/>
          <w:sz w:val="24"/>
          <w:szCs w:val="24"/>
          <w:rtl/>
        </w:rPr>
        <w:t xml:space="preserve">העתק מכתב הדרישה שנשלח לנתבעת מצ"ב </w:t>
      </w:r>
      <w:r>
        <w:rPr>
          <w:rFonts w:cs="David" w:hint="cs"/>
          <w:b/>
          <w:bCs/>
          <w:sz w:val="24"/>
          <w:szCs w:val="24"/>
          <w:rtl/>
        </w:rPr>
        <w:t>כ</w:t>
      </w:r>
      <w:r>
        <w:rPr>
          <w:rFonts w:cs="David" w:hint="cs"/>
          <w:b/>
          <w:bCs/>
          <w:sz w:val="24"/>
          <w:szCs w:val="24"/>
          <w:u w:val="single"/>
          <w:rtl/>
        </w:rPr>
        <w:t>נספח 3</w:t>
      </w:r>
      <w:r>
        <w:rPr>
          <w:rFonts w:cs="David" w:hint="cs"/>
          <w:b/>
          <w:bCs/>
          <w:sz w:val="24"/>
          <w:szCs w:val="24"/>
          <w:rtl/>
        </w:rPr>
        <w:t>.</w:t>
      </w:r>
    </w:p>
    <w:p w14:paraId="02EFE6A6" w14:textId="0337B748">
      <w:pPr>
        <w:pStyle w:val="a7"/>
        <w:numPr>
          <w:ilvl w:val="0"/>
          <w:numId w:val="27"/>
        </w:numPr>
        <w:tabs>
          <w:tab w:val="left" w:pos="651"/>
        </w:tabs>
        <w:bidi/>
        <w:spacing w:before="240" w:after="240" w:line="360" w:lineRule="auto"/>
        <w:ind w:left="-204" w:right="-284" w:hanging="357"/>
        <w:contextualSpacing w:val="0"/>
        <w:jc w:val="both"/>
        <w:rPr>
          <w:rFonts w:cs="David"/>
          <w:b/>
          <w:bCs/>
          <w:sz w:val="24"/>
          <w:szCs w:val="24"/>
        </w:rPr>
      </w:pPr>
      <w:r>
        <w:rPr>
          <w:rFonts w:cs="David" w:hint="cs"/>
          <w:sz w:val="24"/>
          <w:szCs w:val="24"/>
          <w:rtl/>
        </w:rPr>
        <w:t>יצוין כי גם אם תטען הנתבעת כי חלו "נסיבות מיוחדות" בהתאם לחוק שירותי תעופה בעניינה, אז בפסיקה נקבע כי יש להעניק למונח "נסיבות מיוחדות" פרשנות מצומצמת, וכי אף תקלות טכניות אינן בבחינת "כוח עליון", וזאת על מנת לעודד את הנתבעת לתקן תקלות טכניות ולצמצם הפגיעה בנוסים ע"י הסתתרות מאחורי טענה זו.</w:t>
      </w:r>
    </w:p>
    <w:p w14:paraId="2C16A5FF" w14:textId="0B7EF33E">
      <w:pPr>
        <w:pStyle w:val="a7"/>
        <w:numPr>
          <w:ilvl w:val="0"/>
          <w:numId w:val="27"/>
        </w:numPr>
        <w:tabs>
          <w:tab w:val="left" w:pos="651"/>
        </w:tabs>
        <w:bidi/>
        <w:spacing w:before="240" w:after="240" w:line="480" w:lineRule="auto"/>
        <w:ind w:left="-204" w:right="-284" w:hanging="357"/>
        <w:contextualSpacing w:val="0"/>
        <w:jc w:val="both"/>
        <w:rPr>
          <w:rFonts w:cs="David"/>
          <w:b/>
          <w:bCs/>
          <w:sz w:val="24"/>
          <w:szCs w:val="24"/>
        </w:rPr>
      </w:pPr>
      <w:r>
        <w:rPr>
          <w:rFonts w:cs="David" w:hint="cs"/>
          <w:sz w:val="24"/>
          <w:szCs w:val="24"/>
          <w:rtl/>
        </w:rPr>
        <w:t xml:space="preserve">לעניין זה נביא את דבריו של כב' השופט מנחם מזרחי בתא"מ (רח') 69167-11-16 </w:t>
      </w:r>
      <w:r>
        <w:rPr>
          <w:rFonts w:cs="David" w:hint="cs"/>
          <w:b/>
          <w:bCs/>
          <w:sz w:val="24"/>
          <w:szCs w:val="24"/>
          <w:rtl/>
        </w:rPr>
        <w:t>אורי רגב ואח' נ' אל על נתיבי אויר לישראל בע"מ</w:t>
      </w:r>
      <w:r>
        <w:rPr>
          <w:rFonts w:cs="David" w:hint="cs"/>
          <w:sz w:val="24"/>
          <w:szCs w:val="24"/>
          <w:rtl/>
        </w:rPr>
        <w:t xml:space="preserve"> (נבו, 29.3.17):</w:t>
      </w:r>
    </w:p>
    <w:p w14:paraId="0E21DE61" w14:textId="5BFFD698">
      <w:pPr>
        <w:pStyle w:val="a7"/>
        <w:tabs>
          <w:tab w:val="left" w:pos="651"/>
        </w:tabs>
        <w:bidi/>
        <w:spacing w:before="240" w:after="240" w:line="360" w:lineRule="auto"/>
        <w:ind w:left="-204" w:right="-284"/>
        <w:contextualSpacing w:val="0"/>
        <w:jc w:val="both"/>
        <w:rPr>
          <w:rFonts w:ascii="FrankRuehl" w:hAnsi="FrankRuehl" w:cs="FrankRuehl"/>
          <w:b/>
          <w:bCs/>
          <w:sz w:val="24"/>
          <w:szCs w:val="24"/>
        </w:rPr>
      </w:pPr>
      <w:r>
        <w:rPr>
          <w:rFonts w:ascii="FrankRuehl" w:hAnsi="FrankRuehl" w:cs="FrankRuehl"/>
          <w:b/>
          <w:bCs/>
          <w:sz w:val="24"/>
          <w:szCs w:val="24"/>
          <w:rtl/>
        </w:rPr>
        <w:t xml:space="preserve">"בהחלט יש להעניק למילים "נסיבות מיוחדות" פרשנות מצמצמת ביותר, והן מתיישבות עם המילים "שלא היו בשליטתה". כלומר, רק נסיבות שהן בבחירת "כוח עליון", כגון מזג אויר פתאומי ובלתי צפוי, אסונות טבע כלליים, מלחמות, שביתות רוחביות בלתי צפויות, תקלה מובנית כללית בסוג זה של מטוסים וכיו"ב, יצדיקו את הפטור. בית המשפט חייב להעניק לחוק פרשנות שמעודדת את הנתבעת לשפר ולתקן את דרכיה, למצוא דרכים שונות להתגבר על תקלות טכניות, להתייעל, תוך צמצום האפשרות לפגיעה בנוסעים, אף במחיר כלכלי מסוים שירבוץ לפתחה. באופן עקרוני, אין תקלה טכנית שאינה ניתנת לפתרון או למענה סבירים. הכל שאלה של מחיר, כדאיות כלכלית, תכנון ופריסת </w:t>
      </w:r>
      <w:r>
        <w:rPr>
          <w:rFonts w:ascii="FrankRuehl" w:hAnsi="FrankRuehl" w:cs="FrankRuehl"/>
          <w:b/>
          <w:bCs/>
          <w:sz w:val="24"/>
          <w:szCs w:val="24"/>
          <w:rtl/>
        </w:rPr>
        <w:lastRenderedPageBreak/>
        <w:t>מערך טכני שבכוחו להעניק מענה ראוי לתקלה בזמן סביר. מטבע הדברים, הפעלת כלי טייס, כרוכה בבלאי ובתקלות ועל הנתבעת לצפות מצב דברים שכזה,  לאמור להכין חלקי חילוף, להעסיק אנשי מקצוע מתאימים, להעמיד הכן כלי טיס חלופי, לרכוש ציוד וכיו"ב".</w:t>
      </w:r>
    </w:p>
    <w:p w14:paraId="7467AC47" w14:textId="204639D7">
      <w:pPr>
        <w:pStyle w:val="a7"/>
        <w:numPr>
          <w:ilvl w:val="0"/>
          <w:numId w:val="27"/>
        </w:numPr>
        <w:tabs>
          <w:tab w:val="left" w:pos="651"/>
        </w:tabs>
        <w:bidi/>
        <w:spacing w:before="120" w:after="120" w:line="480" w:lineRule="auto"/>
        <w:ind w:left="-204" w:right="-284" w:hanging="357"/>
        <w:contextualSpacing w:val="0"/>
        <w:jc w:val="both"/>
        <w:rPr>
          <w:rFonts w:cs="David"/>
          <w:b/>
          <w:bCs/>
          <w:sz w:val="24"/>
          <w:szCs w:val="24"/>
          <w:rtl/>
        </w:rPr>
      </w:pPr>
      <w:r>
        <w:rPr>
          <w:rFonts w:cs="David" w:hint="cs"/>
          <w:b/>
          <w:bCs/>
          <w:sz w:val="24"/>
          <w:szCs w:val="24"/>
          <w:rtl/>
        </w:rPr>
        <w:t xml:space="preserve"> </w:t>
      </w:r>
      <w:r>
        <w:rPr>
          <w:rFonts w:cs="David" w:hint="cs"/>
          <w:sz w:val="24"/>
          <w:szCs w:val="24"/>
          <w:rtl/>
        </w:rPr>
        <w:t>לפיכך, ברי כי על הנתבעת לפצות את התובעים כאמור לעיל הן בפיצוי על פי חוק ללא הוכחות נזק ובנוסף בהוצאות שנגרמו להם עת נדרשו להמתין לטיסה למחרת.</w:t>
      </w:r>
    </w:p>
    <w:p w14:paraId="48490AA4" w14:textId="77777777">
      <w:pPr>
        <w:pStyle w:val="a7"/>
        <w:numPr>
          <w:ilvl w:val="0"/>
          <w:numId w:val="28"/>
        </w:numPr>
        <w:tabs>
          <w:tab w:val="left" w:pos="651"/>
        </w:tabs>
        <w:bidi/>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352A1051" w14:textId="77777777">
      <w:pPr>
        <w:pStyle w:val="a7"/>
        <w:numPr>
          <w:ilvl w:val="0"/>
          <w:numId w:val="27"/>
        </w:numPr>
        <w:tabs>
          <w:tab w:val="left" w:pos="651"/>
        </w:tabs>
        <w:bidi/>
        <w:spacing w:before="120" w:after="120" w:line="480" w:lineRule="auto"/>
        <w:ind w:left="-204" w:right="-284" w:hanging="357"/>
        <w:contextualSpacing w:val="0"/>
        <w:jc w:val="both"/>
        <w:rPr>
          <w:rFonts w:cs="David"/>
          <w:sz w:val="24"/>
          <w:szCs w:val="24"/>
          <w:rtl/>
        </w:rPr>
      </w:pPr>
      <w:r>
        <w:rPr>
          <w:rFonts w:cs="David" w:hint="cs"/>
          <w:sz w:val="24"/>
          <w:szCs w:val="24"/>
          <w:rtl/>
        </w:rPr>
        <w:t xml:space="preserve">כל </w:t>
      </w:r>
      <w:r>
        <w:rPr>
          <w:rFonts w:ascii="David" w:eastAsia="SimSun" w:hAnsi="David" w:cs="David" w:hint="cs"/>
          <w:sz w:val="24"/>
          <w:szCs w:val="24"/>
          <w:rtl/>
          <w:lang w:eastAsia="zh-CN"/>
        </w:rPr>
        <w:t>טענה</w:t>
      </w:r>
      <w:r>
        <w:rPr>
          <w:rFonts w:cs="David" w:hint="cs"/>
          <w:sz w:val="24"/>
          <w:szCs w:val="24"/>
          <w:rtl/>
        </w:rPr>
        <w:t xml:space="preserve"> או עובדה הנזכרת בכתב תביעה זה, נטענת באופן מצטבר, חלופי ו/או משלים לכל טענה ו/או עובדה אחרת </w:t>
      </w:r>
      <w:r>
        <w:rPr>
          <w:rFonts w:ascii="David" w:eastAsia="SimSun" w:hAnsi="David" w:cs="David" w:hint="cs"/>
          <w:sz w:val="24"/>
          <w:szCs w:val="24"/>
          <w:rtl/>
          <w:lang w:eastAsia="zh-CN"/>
        </w:rPr>
        <w:t>הנכללת</w:t>
      </w:r>
      <w:r>
        <w:rPr>
          <w:rFonts w:cs="David" w:hint="cs"/>
          <w:sz w:val="24"/>
          <w:szCs w:val="24"/>
          <w:rtl/>
        </w:rPr>
        <w:t xml:space="preserve"> בו, בין אם נאמר הדבר במפורש ובין אם לאו, הכל לפי העניין והקשר הדברים ו/או הדבקם. </w:t>
      </w:r>
    </w:p>
    <w:p w14:paraId="29C0CBFE" w14:textId="77777777">
      <w:pPr>
        <w:pStyle w:val="a7"/>
        <w:numPr>
          <w:ilvl w:val="0"/>
          <w:numId w:val="27"/>
        </w:numPr>
        <w:tabs>
          <w:tab w:val="left" w:pos="651"/>
        </w:tabs>
        <w:bidi/>
        <w:spacing w:before="120" w:after="120" w:line="480" w:lineRule="auto"/>
        <w:ind w:left="-204" w:right="-284" w:hanging="357"/>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Pr>
          <w:rFonts w:ascii="David" w:eastAsia="SimSun" w:hAnsi="David" w:cs="David" w:hint="cs"/>
          <w:sz w:val="24"/>
          <w:szCs w:val="24"/>
          <w:rtl/>
          <w:lang w:eastAsia="zh-CN"/>
        </w:rPr>
        <w:t>עניין</w:t>
      </w:r>
      <w:r>
        <w:rPr>
          <w:rFonts w:cs="David" w:hint="cs"/>
          <w:sz w:val="24"/>
          <w:szCs w:val="24"/>
          <w:rtl/>
        </w:rPr>
        <w:t xml:space="preserve"> שבו היה נטל ההוכחה ו/או הראיה מוטל עליה אלמלא הועלתה הטענה ו/או אוזכרה העובדה. </w:t>
      </w:r>
    </w:p>
    <w:p w14:paraId="645E9D92" w14:textId="70F4C37F">
      <w:pPr>
        <w:pStyle w:val="a7"/>
        <w:numPr>
          <w:ilvl w:val="0"/>
          <w:numId w:val="27"/>
        </w:numPr>
        <w:tabs>
          <w:tab w:val="left" w:pos="651"/>
        </w:tabs>
        <w:bidi/>
        <w:spacing w:before="120" w:after="120" w:line="480" w:lineRule="auto"/>
        <w:ind w:left="-204" w:right="-284" w:hanging="357"/>
        <w:contextualSpacing w:val="0"/>
        <w:jc w:val="both"/>
        <w:rPr>
          <w:rFonts w:cs="David"/>
          <w:sz w:val="24"/>
          <w:szCs w:val="24"/>
        </w:rPr>
      </w:pPr>
      <w:r>
        <w:rPr>
          <w:rFonts w:cs="David" w:hint="cs"/>
          <w:sz w:val="24"/>
          <w:szCs w:val="24"/>
          <w:rtl/>
        </w:rPr>
        <w:t xml:space="preserve">אשר על כן מתבקש בית המשפט הנכבד לזמן את הנתבעת לדין ולחייבה לשלם לתובעים את הסכומים המפורטים </w:t>
      </w:r>
      <w:r>
        <w:rPr>
          <w:rFonts w:ascii="David" w:eastAsia="SimSun" w:hAnsi="David" w:cs="David" w:hint="cs"/>
          <w:sz w:val="24"/>
          <w:szCs w:val="24"/>
          <w:rtl/>
          <w:lang w:eastAsia="zh-CN"/>
        </w:rPr>
        <w:t>לעיל</w:t>
      </w:r>
      <w:r>
        <w:rPr>
          <w:rFonts w:cs="David" w:hint="cs"/>
          <w:sz w:val="24"/>
          <w:szCs w:val="24"/>
          <w:rtl/>
        </w:rPr>
        <w:t xml:space="preserve">, </w:t>
      </w:r>
      <w:r>
        <w:rPr>
          <w:rFonts w:ascii="David" w:eastAsia="SimSun" w:hAnsi="David" w:cs="David" w:hint="cs"/>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שכ"ט עו"ד בתוספת מע"מ. </w:t>
      </w:r>
    </w:p>
    <w:tbl>
      <w:tblPr>
        <w:tblStyle w:val="ab"/>
        <w:tblpPr w:leftFromText="180" w:rightFromText="180" w:vertAnchor="page" w:horzAnchor="page" w:tblpX="3358" w:tblpY="1264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14:paraId="1494C2EA" w14:textId="77777777">
        <w:tc>
          <w:tcPr>
            <w:tcW w:w="1951" w:type="dxa"/>
          </w:tcPr>
          <w:p w14:paraId="57B34CC3" w14:textId="77777777">
            <w:pPr>
              <w:tabs>
                <w:tab w:val="left" w:pos="651"/>
              </w:tabs>
              <w:spacing w:before="120" w:after="120" w:line="360" w:lineRule="auto"/>
              <w:ind w:right="-284"/>
              <w:jc w:val="both"/>
              <w:rPr>
                <w:rFonts w:cs="David"/>
                <w:b/>
                <w:bCs/>
                <w:sz w:val="24"/>
                <w:szCs w:val="24"/>
                <w:rtl/>
              </w:rPr>
            </w:pPr>
            <w:r>
              <w:rPr>
                <w:rFonts w:cs="Arial"/>
                <w:noProof/>
                <w:rtl/>
              </w:rPr>
              <w:drawing>
                <wp:anchor distT="0" distB="0" distL="114300" distR="114300" simplePos="0" relativeHeight="251659264" behindDoc="1" locked="0" layoutInCell="1" allowOverlap="1" wp14:anchorId="3A621262" wp14:editId="5F6804D4">
                  <wp:simplePos x="0" y="0"/>
                  <wp:positionH relativeFrom="column">
                    <wp:posOffset>-27995</wp:posOffset>
                  </wp:positionH>
                  <wp:positionV relativeFrom="paragraph">
                    <wp:posOffset>165293</wp:posOffset>
                  </wp:positionV>
                  <wp:extent cx="1104900" cy="8255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825500"/>
                          </a:xfrm>
                          <a:prstGeom prst="rect">
                            <a:avLst/>
                          </a:prstGeom>
                          <a:noFill/>
                          <a:ln>
                            <a:noFill/>
                          </a:ln>
                        </pic:spPr>
                      </pic:pic>
                    </a:graphicData>
                  </a:graphic>
                </wp:anchor>
              </w:drawing>
            </w:r>
          </w:p>
        </w:tc>
      </w:tr>
      <w:tr w14:paraId="01732BC0" w14:textId="77777777">
        <w:tc>
          <w:tcPr>
            <w:tcW w:w="1951" w:type="dxa"/>
          </w:tcPr>
          <w:p w14:paraId="2A0637F7" w14:textId="77777777">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4B9DD7F8" w14:textId="77777777">
            <w:pPr>
              <w:tabs>
                <w:tab w:val="left" w:pos="651"/>
              </w:tabs>
              <w:spacing w:before="120" w:after="120" w:line="360" w:lineRule="auto"/>
              <w:ind w:right="-284"/>
              <w:jc w:val="center"/>
              <w:rPr>
                <w:rFonts w:cs="David"/>
                <w:b/>
                <w:bCs/>
                <w:sz w:val="24"/>
                <w:szCs w:val="24"/>
              </w:rPr>
            </w:pPr>
            <w:r>
              <w:rPr>
                <w:rFonts w:cs="David" w:hint="cs"/>
                <w:b/>
                <w:bCs/>
                <w:sz w:val="24"/>
                <w:szCs w:val="24"/>
                <w:rtl/>
              </w:rPr>
              <w:t>ב"כ התובעים</w:t>
            </w:r>
          </w:p>
        </w:tc>
      </w:tr>
    </w:tbl>
    <w:p w14:paraId="1B7E6D56" w14:textId="5AE9EE23">
      <w:pPr>
        <w:pStyle w:val="a7"/>
        <w:numPr>
          <w:ilvl w:val="0"/>
          <w:numId w:val="27"/>
        </w:numPr>
        <w:tabs>
          <w:tab w:val="left" w:pos="651"/>
        </w:tabs>
        <w:bidi/>
        <w:spacing w:before="120" w:after="120" w:line="360" w:lineRule="auto"/>
        <w:ind w:left="-199" w:right="-284"/>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לתובעות את הסכומים המפורטים לעיל, </w:t>
      </w:r>
      <w:r>
        <w:rPr>
          <w:rFonts w:ascii="David" w:eastAsia="SimSun" w:hAnsi="David" w:cs="David" w:hint="eastAsia"/>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שכ"ט עו"ד בתוספת מע"מ והוצאות משפט. </w:t>
      </w:r>
    </w:p>
    <w:p w14:paraId="5C352BF8"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7EE4BDFA"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28592DD0"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003F4022"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158C1B57"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3B019AEB"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sectPr>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4A72" w14:textId="77777777">
      <w:pPr>
        <w:spacing w:after="0" w:line="240" w:lineRule="auto"/>
      </w:pPr>
      <w:r>
        <w:rPr>
          <w:lang w:val="en"/>
        </w:rPr>
        <w:separator/>
      </w:r>
    </w:p>
  </w:endnote>
  <w:endnote w:type="continuationSeparator" w:id="0">
    <w:p w14:paraId="6D73A196" w14:textId="7777777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C313" w14:textId="77777777">
    <w:pPr>
      <w:pStyle w:val="a7"/>
      <w:spacing w:before="240" w:after="120" w:line="240" w:lineRule="auto"/>
      <w:ind w:left="714"/>
      <w:contextualSpacing w:val="0"/>
      <w:rPr>
        <w:rFonts w:ascii="Arial" w:hAnsi="Arial"/>
        <w:color w:val="4BACC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9C75" w14:textId="77777777">
      <w:pPr>
        <w:spacing w:after="0" w:line="240" w:lineRule="auto"/>
      </w:pPr>
      <w:r>
        <w:rPr>
          <w:lang w:val="en"/>
        </w:rPr>
        <w:separator/>
      </w:r>
    </w:p>
  </w:footnote>
  <w:footnote w:type="continuationSeparator" w:id="0">
    <w:p w14:paraId="21A530A9" w14:textId="77777777">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5"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8" w15:restartNumberingAfterBreak="0">
    <w:nsid w:val="324951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367A9"/>
    <w:multiLevelType w:val="hybridMultilevel"/>
    <w:tmpl w:val="5A26B9AC"/>
    <w:lvl w:ilvl="0" w:tplc="83A60CE8">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75DF5"/>
    <w:multiLevelType w:val="hybridMultilevel"/>
    <w:tmpl w:val="4AD06982"/>
    <w:lvl w:ilvl="0" w:tplc="25F0C022">
      <w:numFmt w:val="bullet"/>
      <w:lvlText w:val="-"/>
      <w:lvlJc w:val="left"/>
      <w:pPr>
        <w:ind w:left="19" w:hanging="360"/>
      </w:pPr>
      <w:rPr>
        <w:rFonts w:ascii="David" w:eastAsia="SimSun" w:hAnsi="David" w:cs="David" w:hint="default"/>
      </w:rPr>
    </w:lvl>
    <w:lvl w:ilvl="1" w:tplc="04090003" w:tentative="1">
      <w:start w:val="1"/>
      <w:numFmt w:val="bullet"/>
      <w:lvlText w:val="o"/>
      <w:lvlJc w:val="left"/>
      <w:pPr>
        <w:ind w:left="739" w:hanging="360"/>
      </w:pPr>
      <w:rPr>
        <w:rFonts w:ascii="Courier New" w:hAnsi="Courier New" w:cs="Courier New" w:hint="default"/>
      </w:rPr>
    </w:lvl>
    <w:lvl w:ilvl="2" w:tplc="04090005" w:tentative="1">
      <w:start w:val="1"/>
      <w:numFmt w:val="bullet"/>
      <w:lvlText w:val=""/>
      <w:lvlJc w:val="left"/>
      <w:pPr>
        <w:ind w:left="1459" w:hanging="360"/>
      </w:pPr>
      <w:rPr>
        <w:rFonts w:ascii="Wingdings" w:hAnsi="Wingdings" w:hint="default"/>
      </w:rPr>
    </w:lvl>
    <w:lvl w:ilvl="3" w:tplc="04090001" w:tentative="1">
      <w:start w:val="1"/>
      <w:numFmt w:val="bullet"/>
      <w:lvlText w:val=""/>
      <w:lvlJc w:val="left"/>
      <w:pPr>
        <w:ind w:left="2179" w:hanging="360"/>
      </w:pPr>
      <w:rPr>
        <w:rFonts w:ascii="Symbol" w:hAnsi="Symbol" w:hint="default"/>
      </w:rPr>
    </w:lvl>
    <w:lvl w:ilvl="4" w:tplc="04090003" w:tentative="1">
      <w:start w:val="1"/>
      <w:numFmt w:val="bullet"/>
      <w:lvlText w:val="o"/>
      <w:lvlJc w:val="left"/>
      <w:pPr>
        <w:ind w:left="2899" w:hanging="360"/>
      </w:pPr>
      <w:rPr>
        <w:rFonts w:ascii="Courier New" w:hAnsi="Courier New" w:cs="Courier New" w:hint="default"/>
      </w:rPr>
    </w:lvl>
    <w:lvl w:ilvl="5" w:tplc="04090005" w:tentative="1">
      <w:start w:val="1"/>
      <w:numFmt w:val="bullet"/>
      <w:lvlText w:val=""/>
      <w:lvlJc w:val="left"/>
      <w:pPr>
        <w:ind w:left="3619" w:hanging="360"/>
      </w:pPr>
      <w:rPr>
        <w:rFonts w:ascii="Wingdings" w:hAnsi="Wingdings" w:hint="default"/>
      </w:rPr>
    </w:lvl>
    <w:lvl w:ilvl="6" w:tplc="04090001" w:tentative="1">
      <w:start w:val="1"/>
      <w:numFmt w:val="bullet"/>
      <w:lvlText w:val=""/>
      <w:lvlJc w:val="left"/>
      <w:pPr>
        <w:ind w:left="4339" w:hanging="360"/>
      </w:pPr>
      <w:rPr>
        <w:rFonts w:ascii="Symbol" w:hAnsi="Symbol" w:hint="default"/>
      </w:rPr>
    </w:lvl>
    <w:lvl w:ilvl="7" w:tplc="04090003" w:tentative="1">
      <w:start w:val="1"/>
      <w:numFmt w:val="bullet"/>
      <w:lvlText w:val="o"/>
      <w:lvlJc w:val="left"/>
      <w:pPr>
        <w:ind w:left="5059" w:hanging="360"/>
      </w:pPr>
      <w:rPr>
        <w:rFonts w:ascii="Courier New" w:hAnsi="Courier New" w:cs="Courier New" w:hint="default"/>
      </w:rPr>
    </w:lvl>
    <w:lvl w:ilvl="8" w:tplc="04090005" w:tentative="1">
      <w:start w:val="1"/>
      <w:numFmt w:val="bullet"/>
      <w:lvlText w:val=""/>
      <w:lvlJc w:val="left"/>
      <w:pPr>
        <w:ind w:left="5779" w:hanging="360"/>
      </w:pPr>
      <w:rPr>
        <w:rFonts w:ascii="Wingdings" w:hAnsi="Wingdings" w:hint="default"/>
      </w:rPr>
    </w:lvl>
  </w:abstractNum>
  <w:abstractNum w:abstractNumId="11"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2"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4" w15:restartNumberingAfterBreak="0">
    <w:nsid w:val="402756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6"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7"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8"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9" w15:restartNumberingAfterBreak="0">
    <w:nsid w:val="4DD82D3C"/>
    <w:multiLevelType w:val="hybridMultilevel"/>
    <w:tmpl w:val="77022A30"/>
    <w:lvl w:ilvl="0" w:tplc="DD5C8CF4">
      <w:start w:val="1"/>
      <w:numFmt w:val="hebrew1"/>
      <w:lvlText w:val="%1."/>
      <w:lvlJc w:val="left"/>
      <w:pPr>
        <w:ind w:left="1005" w:hanging="64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1"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2"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C54323"/>
    <w:multiLevelType w:val="multilevel"/>
    <w:tmpl w:val="F78A1208"/>
    <w:lvl w:ilvl="0">
      <w:start w:val="1"/>
      <w:numFmt w:val="decimal"/>
      <w:lvlText w:val="%1."/>
      <w:lvlJc w:val="left"/>
      <w:pPr>
        <w:ind w:left="360" w:hanging="360"/>
      </w:pPr>
      <w:rPr>
        <w:rFonts w:hint="default"/>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6"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7"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8"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9"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0"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num w:numId="1" w16cid:durableId="1498689225">
    <w:abstractNumId w:val="24"/>
  </w:num>
  <w:num w:numId="2" w16cid:durableId="334500557">
    <w:abstractNumId w:val="3"/>
  </w:num>
  <w:num w:numId="3" w16cid:durableId="1464427449">
    <w:abstractNumId w:val="6"/>
  </w:num>
  <w:num w:numId="4" w16cid:durableId="1516309089">
    <w:abstractNumId w:val="11"/>
  </w:num>
  <w:num w:numId="5" w16cid:durableId="92287651">
    <w:abstractNumId w:val="25"/>
  </w:num>
  <w:num w:numId="6" w16cid:durableId="1196888508">
    <w:abstractNumId w:val="7"/>
  </w:num>
  <w:num w:numId="7" w16cid:durableId="660239462">
    <w:abstractNumId w:val="30"/>
  </w:num>
  <w:num w:numId="8" w16cid:durableId="527106845">
    <w:abstractNumId w:val="13"/>
  </w:num>
  <w:num w:numId="9" w16cid:durableId="1812096627">
    <w:abstractNumId w:val="16"/>
  </w:num>
  <w:num w:numId="10" w16cid:durableId="1196426289">
    <w:abstractNumId w:val="21"/>
  </w:num>
  <w:num w:numId="11" w16cid:durableId="631328284">
    <w:abstractNumId w:val="17"/>
  </w:num>
  <w:num w:numId="12" w16cid:durableId="2101674865">
    <w:abstractNumId w:val="27"/>
  </w:num>
  <w:num w:numId="13" w16cid:durableId="1415393819">
    <w:abstractNumId w:val="1"/>
  </w:num>
  <w:num w:numId="14" w16cid:durableId="1838573556">
    <w:abstractNumId w:val="15"/>
  </w:num>
  <w:num w:numId="15" w16cid:durableId="2147042542">
    <w:abstractNumId w:val="5"/>
  </w:num>
  <w:num w:numId="16" w16cid:durableId="1826312124">
    <w:abstractNumId w:val="4"/>
  </w:num>
  <w:num w:numId="17" w16cid:durableId="1173645841">
    <w:abstractNumId w:val="20"/>
  </w:num>
  <w:num w:numId="18" w16cid:durableId="2119441949">
    <w:abstractNumId w:val="22"/>
  </w:num>
  <w:num w:numId="19" w16cid:durableId="614169372">
    <w:abstractNumId w:val="29"/>
  </w:num>
  <w:num w:numId="20" w16cid:durableId="1195773130">
    <w:abstractNumId w:val="26"/>
  </w:num>
  <w:num w:numId="21" w16cid:durableId="1969242271">
    <w:abstractNumId w:val="18"/>
  </w:num>
  <w:num w:numId="22" w16cid:durableId="1312294442">
    <w:abstractNumId w:val="23"/>
  </w:num>
  <w:num w:numId="23" w16cid:durableId="1651861697">
    <w:abstractNumId w:val="2"/>
  </w:num>
  <w:num w:numId="24" w16cid:durableId="453406942">
    <w:abstractNumId w:val="0"/>
  </w:num>
  <w:num w:numId="25" w16cid:durableId="752550339">
    <w:abstractNumId w:val="28"/>
  </w:num>
  <w:num w:numId="26" w16cid:durableId="1240604377">
    <w:abstractNumId w:val="10"/>
  </w:num>
  <w:num w:numId="27" w16cid:durableId="1496729624">
    <w:abstractNumId w:val="8"/>
  </w:num>
  <w:num w:numId="28" w16cid:durableId="1870725664">
    <w:abstractNumId w:val="19"/>
  </w:num>
  <w:num w:numId="29" w16cid:durableId="855073225">
    <w:abstractNumId w:val="12"/>
  </w:num>
  <w:num w:numId="30" w16cid:durableId="2025083253">
    <w:abstractNumId w:val="9"/>
  </w:num>
  <w:num w:numId="31" w16cid:durableId="119573013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a">
    <w:name w:val="Revision"/>
    <w:hidden/>
    <w:uiPriority w:val="99"/>
    <w:semiHidden/>
    <w:pPr>
      <w:spacing w:after="0" w:line="240" w:lineRule="auto"/>
    </w:pPr>
    <w:rPr>
      <w:rFonts w:eastAsiaTheme="minorEastAsia"/>
      <w:lang w:eastAsia="ja-JP"/>
    </w:rPr>
  </w:style>
  <w:style w:type="table" w:styleId="ab">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Pr>
      <w:sz w:val="16"/>
      <w:szCs w:val="16"/>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טקסט הערה תו"/>
    <w:basedOn w:val="a0"/>
    <w:link w:val="ad"/>
    <w:uiPriority w:val="99"/>
    <w:semiHidden/>
    <w:rPr>
      <w:rFonts w:eastAsiaTheme="minorEastAsia"/>
      <w:sz w:val="20"/>
      <w:szCs w:val="20"/>
      <w:lang w:eastAsia="ja-JP"/>
    </w:rPr>
  </w:style>
  <w:style w:type="paragraph" w:styleId="af">
    <w:name w:val="annotation subject"/>
    <w:basedOn w:val="ad"/>
    <w:next w:val="ad"/>
    <w:link w:val="af0"/>
    <w:uiPriority w:val="99"/>
    <w:semiHidden/>
    <w:unhideWhenUsed/>
    <w:rPr>
      <w:b/>
      <w:bCs/>
    </w:rPr>
  </w:style>
  <w:style w:type="character" w:customStyle="1" w:styleId="af0">
    <w:name w:val="נושא הערה תו"/>
    <w:basedOn w:val="ae"/>
    <w:link w:val="af"/>
    <w:uiPriority w:val="99"/>
    <w:semiHidden/>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87">
      <w:bodyDiv w:val="1"/>
      <w:marLeft w:val="0"/>
      <w:marRight w:val="0"/>
      <w:marTop w:val="0"/>
      <w:marBottom w:val="0"/>
      <w:divBdr>
        <w:top w:val="none" w:sz="0" w:space="0" w:color="auto"/>
        <w:left w:val="none" w:sz="0" w:space="0" w:color="auto"/>
        <w:bottom w:val="none" w:sz="0" w:space="0" w:color="auto"/>
        <w:right w:val="none" w:sz="0" w:space="0" w:color="auto"/>
      </w:divBdr>
    </w:div>
    <w:div w:id="79570728">
      <w:bodyDiv w:val="1"/>
      <w:marLeft w:val="0"/>
      <w:marRight w:val="0"/>
      <w:marTop w:val="0"/>
      <w:marBottom w:val="0"/>
      <w:divBdr>
        <w:top w:val="none" w:sz="0" w:space="0" w:color="auto"/>
        <w:left w:val="none" w:sz="0" w:space="0" w:color="auto"/>
        <w:bottom w:val="none" w:sz="0" w:space="0" w:color="auto"/>
        <w:right w:val="none" w:sz="0" w:space="0" w:color="auto"/>
      </w:divBdr>
    </w:div>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380206985">
      <w:bodyDiv w:val="1"/>
      <w:marLeft w:val="0"/>
      <w:marRight w:val="0"/>
      <w:marTop w:val="0"/>
      <w:marBottom w:val="0"/>
      <w:divBdr>
        <w:top w:val="none" w:sz="0" w:space="0" w:color="auto"/>
        <w:left w:val="none" w:sz="0" w:space="0" w:color="auto"/>
        <w:bottom w:val="none" w:sz="0" w:space="0" w:color="auto"/>
        <w:right w:val="none" w:sz="0" w:space="0" w:color="auto"/>
      </w:divBdr>
    </w:div>
    <w:div w:id="441582266">
      <w:bodyDiv w:val="1"/>
      <w:marLeft w:val="0"/>
      <w:marRight w:val="0"/>
      <w:marTop w:val="0"/>
      <w:marBottom w:val="0"/>
      <w:divBdr>
        <w:top w:val="none" w:sz="0" w:space="0" w:color="auto"/>
        <w:left w:val="none" w:sz="0" w:space="0" w:color="auto"/>
        <w:bottom w:val="none" w:sz="0" w:space="0" w:color="auto"/>
        <w:right w:val="none" w:sz="0" w:space="0" w:color="auto"/>
      </w:divBdr>
    </w:div>
    <w:div w:id="500194919">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53392673">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594090324">
      <w:bodyDiv w:val="1"/>
      <w:marLeft w:val="0"/>
      <w:marRight w:val="0"/>
      <w:marTop w:val="0"/>
      <w:marBottom w:val="0"/>
      <w:divBdr>
        <w:top w:val="none" w:sz="0" w:space="0" w:color="auto"/>
        <w:left w:val="none" w:sz="0" w:space="0" w:color="auto"/>
        <w:bottom w:val="none" w:sz="0" w:space="0" w:color="auto"/>
        <w:right w:val="none" w:sz="0" w:space="0" w:color="auto"/>
      </w:divBdr>
    </w:div>
    <w:div w:id="665666718">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825971557">
      <w:bodyDiv w:val="1"/>
      <w:marLeft w:val="0"/>
      <w:marRight w:val="0"/>
      <w:marTop w:val="0"/>
      <w:marBottom w:val="0"/>
      <w:divBdr>
        <w:top w:val="none" w:sz="0" w:space="0" w:color="auto"/>
        <w:left w:val="none" w:sz="0" w:space="0" w:color="auto"/>
        <w:bottom w:val="none" w:sz="0" w:space="0" w:color="auto"/>
        <w:right w:val="none" w:sz="0" w:space="0" w:color="auto"/>
      </w:divBdr>
    </w:div>
    <w:div w:id="857500447">
      <w:bodyDiv w:val="1"/>
      <w:marLeft w:val="0"/>
      <w:marRight w:val="0"/>
      <w:marTop w:val="0"/>
      <w:marBottom w:val="0"/>
      <w:divBdr>
        <w:top w:val="none" w:sz="0" w:space="0" w:color="auto"/>
        <w:left w:val="none" w:sz="0" w:space="0" w:color="auto"/>
        <w:bottom w:val="none" w:sz="0" w:space="0" w:color="auto"/>
        <w:right w:val="none" w:sz="0" w:space="0" w:color="auto"/>
      </w:divBdr>
    </w:div>
    <w:div w:id="864292417">
      <w:bodyDiv w:val="1"/>
      <w:marLeft w:val="0"/>
      <w:marRight w:val="0"/>
      <w:marTop w:val="0"/>
      <w:marBottom w:val="0"/>
      <w:divBdr>
        <w:top w:val="none" w:sz="0" w:space="0" w:color="auto"/>
        <w:left w:val="none" w:sz="0" w:space="0" w:color="auto"/>
        <w:bottom w:val="none" w:sz="0" w:space="0" w:color="auto"/>
        <w:right w:val="none" w:sz="0" w:space="0" w:color="auto"/>
      </w:divBdr>
    </w:div>
    <w:div w:id="899752806">
      <w:bodyDiv w:val="1"/>
      <w:marLeft w:val="0"/>
      <w:marRight w:val="0"/>
      <w:marTop w:val="0"/>
      <w:marBottom w:val="0"/>
      <w:divBdr>
        <w:top w:val="none" w:sz="0" w:space="0" w:color="auto"/>
        <w:left w:val="none" w:sz="0" w:space="0" w:color="auto"/>
        <w:bottom w:val="none" w:sz="0" w:space="0" w:color="auto"/>
        <w:right w:val="none" w:sz="0" w:space="0" w:color="auto"/>
      </w:divBdr>
    </w:div>
    <w:div w:id="913129848">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927226379">
      <w:bodyDiv w:val="1"/>
      <w:marLeft w:val="0"/>
      <w:marRight w:val="0"/>
      <w:marTop w:val="0"/>
      <w:marBottom w:val="0"/>
      <w:divBdr>
        <w:top w:val="none" w:sz="0" w:space="0" w:color="auto"/>
        <w:left w:val="none" w:sz="0" w:space="0" w:color="auto"/>
        <w:bottom w:val="none" w:sz="0" w:space="0" w:color="auto"/>
        <w:right w:val="none" w:sz="0" w:space="0" w:color="auto"/>
      </w:divBdr>
    </w:div>
    <w:div w:id="933588694">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125270970">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811819763">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1930772911">
      <w:bodyDiv w:val="1"/>
      <w:marLeft w:val="0"/>
      <w:marRight w:val="0"/>
      <w:marTop w:val="0"/>
      <w:marBottom w:val="0"/>
      <w:divBdr>
        <w:top w:val="none" w:sz="0" w:space="0" w:color="auto"/>
        <w:left w:val="none" w:sz="0" w:space="0" w:color="auto"/>
        <w:bottom w:val="none" w:sz="0" w:space="0" w:color="auto"/>
        <w:right w:val="none" w:sz="0" w:space="0" w:color="auto"/>
      </w:divBdr>
    </w:div>
    <w:div w:id="1930847328">
      <w:bodyDiv w:val="1"/>
      <w:marLeft w:val="0"/>
      <w:marRight w:val="0"/>
      <w:marTop w:val="0"/>
      <w:marBottom w:val="0"/>
      <w:divBdr>
        <w:top w:val="none" w:sz="0" w:space="0" w:color="auto"/>
        <w:left w:val="none" w:sz="0" w:space="0" w:color="auto"/>
        <w:bottom w:val="none" w:sz="0" w:space="0" w:color="auto"/>
        <w:right w:val="none" w:sz="0" w:space="0" w:color="auto"/>
      </w:divBdr>
    </w:div>
    <w:div w:id="1986469487">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 w:id="2080245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israir.co.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1F52A-4B17-4F5C-A677-3AC56666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1536</Words>
  <Characters>7685</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cp:lastModifiedBy>
  <cp:revision>10</cp:revision>
  <cp:lastPrinted>2022-01-12T14:35:00Z</cp:lastPrinted>
  <dcterms:created xsi:type="dcterms:W3CDTF">2023-02-13T08:50:00Z</dcterms:created>
  <dcterms:modified xsi:type="dcterms:W3CDTF">2023-02-27T19:26:00Z</dcterms:modified>
  <cp:category/>
</cp:coreProperties>
</file>