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NWF DAILY NEWS</w:t>
      </w:r>
      <w:r>
        <w:br w:type="textWrapping"/>
      </w:r>
      <w:r>
        <w:rPr>
          <w:b/>
        </w:rPr>
        <w:t xml:space="preserve">SUNDAY LIFESTYLE PUBLICATION DATE: May 5,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May 6, 2019, from 5:30 PM until</w:t>
      </w:r>
      <w:r>
        <w:t xml:space="preserve"> </w:t>
      </w:r>
      <w:r>
        <w:t xml:space="preserve">no later than 7:30 PM, in the front meeting room of the Props Ale</w:t>
      </w:r>
      <w:r>
        <w:t xml:space="preserve"> </w:t>
      </w:r>
      <w:r>
        <w:t xml:space="preserve">House in Niceville, Florida. Directions and details of the (always</w:t>
      </w:r>
      <w:r>
        <w:t xml:space="preserve"> </w:t>
      </w:r>
      <w:r>
        <w:t xml:space="preserve">free) 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7400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2019-03-13T15:53:42Z</dcterms:created>
  <dcterms:modified xsi:type="dcterms:W3CDTF">2019-03-13T15:53:42Z</dcterms:modified>
</cp:coreProperties>
</file>