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May 27,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June 1,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