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are shown but not scored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shown but not scored</w:t>
      </w:r>
    </w:p>
    <w:p>
      <w:pPr>
        <w:spacing w:after="140"/>
      </w:pPr>
      <w:r>
        <w:rPr>
          <w:sz w:val="22"/>
          <w:szCs w:val="22"/>
        </w:rPr>
        <w:t xml:space="preserve">Three seasons of transfer activity fall after the scored window: 2024/25, 2025/26 and 2026/27. All three appear on the club page and none is scored,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del w:id="9001" w:author="Claude" w:date="2026-09-16T00:00:00Z">
        <w:r>
          <w:rPr>
            <w:b/>
            <w:bCs/>
            <w:i w:val="false"/>
            <w:iCs w:val="false"/>
            <w:sz w:val="22"/>
            <w:szCs w:val="22"/>
          </w:rPr>
          <w:delText xml:space="preserve">The weights are derived, not chosen. </w:delText>
        </w:r>
        <w:r>
          <w:rPr>
            <w:b w:val="false"/>
            <w:bCs w:val="false"/>
            <w:i w:val="false"/>
            <w:iCs w:val="false"/>
            <w:sz w:val="22"/>
            <w:szCs w:val="22"/>
          </w:rPr>
          <w:delText xml:space="preserve">Rather than assigning weights by judgment, each pillar is regressed against actual sporting success </w:delText>
        </w:r>
        <w:r>
          <w:rPr>
            <w:b w:val="false"/>
            <w:bCs w:val="false"/>
            <w:i w:val="false"/>
            <w:iCs w:val="false"/>
            <w:sz w:val="22"/>
            <w:szCs w:val="22"/>
          </w:rPr>
          <w:delText xml:space="preserve">across the seven seasons</w:delText>
        </w:r>
        <w:r>
          <w:rPr>
            <w:b w:val="false"/>
            <w:bCs w:val="false"/>
            <w:i w:val="false"/>
            <w:iCs w:val="false"/>
            <w:sz w:val="22"/>
            <w:szCs w:val="22"/>
          </w:rPr>
          <w:delText xml:space="preserve">, and the coefficients set the weights. The model is answerable to the data rather than to the analyst's priors.</w:delText>
        </w:r>
      </w:del>
    </w:p>
    <w:p>
      <w:pPr>
        <w:spacing w:after="140"/>
      </w:pPr>
      <w:ins w:id="9002" w:author="Claude" w:date="2026-09-16T00:00:00Z">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ins>
    </w:p>
    <w:p>
      <w:pPr>
        <w:spacing w:after="140"/>
      </w:pPr>
      <w:ins w:id="9003" w:author="Claude" w:date="2026-09-16T00:00:00Z">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ins>
    </w:p>
    <w:p>
      <w:pPr>
        <w:spacing w:after="140"/>
      </w:pPr>
      <w:ins w:id="9004" w:author="Claude" w:date="2026-09-16T00:00:00Z">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ins>
    </w:p>
    <w:p>
      <w:pPr>
        <w:spacing w:after="140"/>
      </w:pPr>
      <w:ins w:id="9005" w:author="Claude" w:date="2026-09-16T00:00:00Z">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ins>
    </w:p>
    <w:p>
      <w:pPr>
        <w:spacing w:after="140"/>
      </w:pPr>
      <w:ins w:id="9006" w:author="Claude" w:date="2026-09-16T00:00:00Z">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ins>
    </w:p>
    <w:p>
      <w:pPr>
        <w:spacing w:after="140"/>
      </w:pPr>
      <w:ins w:id="9007" w:author="Claude" w:date="2026-09-16T00:00:00Z">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ins>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Resolved. The Transfermarkt build first used records loans, loan returns and free transfers alike as a zero fee and discards loan fees; fees were therefore pulled directly from Transfermarkt's club transfer pages instead, which label every row</w:t>
            </w:r>
          </w:p>
        </w:tc>
        <w:tc>
          <w:tcPr>
            <w:tcW w:type="dxa" w:w="2860"/>
            <w:tcMar>
              <w:top w:type="dxa" w:w="80"/>
              <w:left w:type="dxa" w:w="120"/>
              <w:bottom w:type="dxa" w:w="80"/>
              <w:right w:type="dxa" w:w="120"/>
            </w:tcMar>
          </w:tcPr>
          <w:p>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by permanent, loan and free transfers</w:t>
      </w:r>
      <w:r>
        <w:rPr>
          <w:sz w:val="22"/>
          <w:szCs w:val="22"/>
        </w:rPr>
        <w:t xml:space="preserve">, largest transfers with </w:t>
      </w:r>
      <w:r>
        <w:rPr>
          <w:sz w:val="22"/>
          <w:szCs w:val="22"/>
        </w:rPr>
        <w:t xml:space="preserve">a bought / sold / loan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