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w:t>
            </w:r>
            <w:del w:id="9301" w:author="Claude" w:date="2026-09-16T18:00:00Z">
              <w:r>
                <w:rPr>
                  <w:b w:val="false"/>
                  <w:bCs w:val="false"/>
                  <w:sz w:val="20"/>
                  <w:szCs w:val="20"/>
                </w:rPr>
                <w:delText xml:space="preserve">are shown but not scored</w:delText>
              </w:r>
            </w:del>
            <w:ins w:id="9302" w:author="Claude" w:date="2026-09-16T18:00:00Z">
              <w:r>
                <w:rPr>
                  <w:b w:val="false"/>
                  <w:bCs w:val="false"/>
                  <w:sz w:val="20"/>
                  <w:szCs w:val="20"/>
                </w:rPr>
                <w:t xml:space="preserve">are not scored, and not yet shown</w:t>
              </w:r>
            </w:ins>
            <w:r>
              <w:rPr>
                <w:b w:val="false"/>
                <w:bCs w:val="false"/>
                <w:sz w:val="20"/>
                <w:szCs w:val="20"/>
              </w:rPr>
              <w:t xml:space="preserve">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del w:id="9303" w:author="Claude" w:date="2026-09-16T18:00:00Z">
        <w:r>
          <w:delText xml:space="preserve"> shown but not scored</w:delText>
        </w:r>
      </w:del>
      <w:ins w:id="9304" w:author="Claude" w:date="2026-09-16T18:00:00Z">
        <w:r>
          <w:t xml:space="preserve"> not scored, and not yet shown</w:t>
        </w:r>
      </w:ins>
    </w:p>
    <w:p>
      <w:pPr>
        <w:spacing w:after="140"/>
      </w:pPr>
      <w:r>
        <w:rPr>
          <w:sz w:val="22"/>
          <w:szCs w:val="22"/>
        </w:rPr>
        <w:t xml:space="preserve">Three seasons of transfer activity fall after the scored window: 2024/25, 2025/26 and 2026/27. </w:t>
      </w:r>
      <w:del w:id="9305" w:author="Claude" w:date="2026-09-16T18:00:00Z">
        <w:r>
          <w:rPr>
            <w:sz w:val="22"/>
            <w:szCs w:val="22"/>
          </w:rPr>
          <w:delText xml:space="preserve">All three appear on the club page and none is scored</w:delText>
        </w:r>
      </w:del>
      <w:ins w:id="9306" w:author="Claude" w:date="2026-09-16T18:00:00Z">
        <w:r>
          <w:rPr>
            <w:sz w:val="22"/>
            <w:szCs w:val="22"/>
          </w:rPr>
          <w:t xml:space="preserve">None is scored</w:t>
        </w:r>
      </w:ins>
      <w:r>
        <w:rPr>
          <w:sz w:val="22"/>
          <w:szCs w:val="22"/>
        </w:rPr>
        <w:t xml:space="preserve">,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del w:id="9307" w:author="Claude" w:date="2026-09-16T18:00:00Z">
        <w:r>
          <w:rPr>
            <w:b/>
            <w:bCs/>
            <w:i w:val="false"/>
            <w:iCs w:val="false"/>
            <w:sz w:val="22"/>
            <w:szCs w:val="22"/>
          </w:rPr>
          <w:delText xml:space="preserve">Approach: </w:delText>
        </w:r>
      </w:del>
      <w:ins w:id="9308" w:author="Claude" w:date="2026-09-16T18:00:00Z">
        <w:r>
          <w:rPr>
            <w:b/>
            <w:bCs/>
            <w:i w:val="false"/>
            <w:iCs w:val="false"/>
            <w:sz w:val="22"/>
            <w:szCs w:val="22"/>
          </w:rPr>
          <w:t xml:space="preserve">Planned approach: </w:t>
        </w:r>
      </w:ins>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spacing w:after="140"/>
      </w:pPr>
      <w:ins w:id="9309" w:author="Claude" w:date="2026-09-16T18:00:00Z">
        <w:r>
          <w:rPr>
            <w:b/>
            <w:bCs/>
            <w:i w:val="false"/>
            <w:iCs w:val="false"/>
            <w:sz w:val="22"/>
            <w:szCs w:val="22"/>
          </w:rPr>
          <w:t xml:space="preserve">Status: deferred. </w:t>
        </w:r>
        <w:r>
          <w:rPr>
            <w:b w:val="false"/>
            <w:bCs w:val="false"/>
            <w:i w:val="false"/>
            <w:iCs w:val="false"/>
            <w:sz w:val="22"/>
            <w:szCs w:val="22"/>
          </w:rPr>
          <w:t xml:space="preserve">The recency layer was not built for the first release. The club-page pull covered the scored window only, so the warehouse holds no transfers after 2023/24, and the dashboard shows 2017/18 to 2023/24. Revisit criterion: build the layer with the same plain-HTTP club-page pull for 2024/25 to 2026/27 whenever there is time.</w:t>
        </w:r>
      </w:ins>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p>
    <w:p>
      <w:pPr>
        <w:spacing w:after="140"/>
      </w:pPr>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p>
    <w:p>
      <w:pPr>
        <w:spacing w:after="140"/>
      </w:pPr>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p>
    <w:p>
      <w:pPr>
        <w:spacing w:after="140"/>
      </w:pPr>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p>
    <w:p>
      <w:pPr>
        <w:spacing w:after="140"/>
      </w:pPr>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p>
    <w:p>
      <w:pPr>
        <w:spacing w:after="140"/>
      </w:pPr>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p>
    <w:p>
      <w:pPr>
        <w:spacing w:after="140"/>
      </w:pPr>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Resolved. The Transfermarkt build </w:t>
            </w:r>
            <w:r>
              <w:rPr>
                <w:b w:val="false"/>
                <w:bCs w:val="false"/>
                <w:sz w:val="20"/>
                <w:szCs w:val="20"/>
              </w:rPr>
              <w:t xml:space="preserve">we first used records loans, loan returns and free transfers alike as a zero fee, and discards loan fees;</w:t>
            </w:r>
            <w:r>
              <w:rPr>
                <w:b w:val="false"/>
                <w:bCs w:val="false"/>
                <w:sz w:val="20"/>
                <w:szCs w:val="20"/>
              </w:rPr>
              <w:t xml:space="preserve"> fees were therefore pulled directly from Transfermarkt's club transfer pages instead, which label every row</w:t>
            </w:r>
          </w:p>
        </w:tc>
        <w:tc>
          <w:tcPr>
            <w:tcW w:type="dxa" w:w="2860"/>
            <w:tcMar>
              <w:top w:type="dxa" w:w="80"/>
              <w:left w:type="dxa" w:w="120"/>
              <w:bottom w:type="dxa" w:w="80"/>
              <w:right w:type="dxa" w:w="120"/>
            </w:tcMar>
          </w:tcPr>
          <w:p>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by permanent, loan and free transfers</w:t>
      </w:r>
      <w:r>
        <w:rPr>
          <w:sz w:val="22"/>
          <w:szCs w:val="22"/>
        </w:rPr>
        <w:t xml:space="preserve">, largest transfers with </w:t>
      </w:r>
      <w:r>
        <w:rPr>
          <w:sz w:val="22"/>
          <w:szCs w:val="22"/>
        </w:rPr>
        <w:t xml:space="preserve">a bought / sold / loan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