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E06C" w14:textId="104F5D3A" w:rsidR="00991960" w:rsidRPr="00E6437F" w:rsidRDefault="00991960" w:rsidP="00F91A61">
      <w:pPr>
        <w:spacing w:before="100" w:beforeAutospacing="1" w:after="100" w:afterAutospacing="1"/>
        <w:jc w:val="center"/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</w:pPr>
      <w:r w:rsidRPr="00E6437F">
        <w:rPr>
          <w:rFonts w:ascii="Corbel" w:eastAsia="Times New Roman" w:hAnsi="Corbel" w:cs="Times New Roman"/>
          <w:b/>
          <w:bCs/>
          <w:noProof/>
          <w:color w:val="000000"/>
          <w:kern w:val="0"/>
          <w:sz w:val="56"/>
          <w:szCs w:val="56"/>
          <w:lang w:eastAsia="de-DE"/>
        </w:rPr>
        <w:drawing>
          <wp:anchor distT="0" distB="0" distL="114300" distR="114300" simplePos="0" relativeHeight="251658240" behindDoc="0" locked="0" layoutInCell="1" allowOverlap="1" wp14:anchorId="04A949E1" wp14:editId="2E22591D">
            <wp:simplePos x="0" y="0"/>
            <wp:positionH relativeFrom="column">
              <wp:posOffset>-51655</wp:posOffset>
            </wp:positionH>
            <wp:positionV relativeFrom="paragraph">
              <wp:posOffset>-343204</wp:posOffset>
            </wp:positionV>
            <wp:extent cx="609600" cy="722006"/>
            <wp:effectExtent l="0" t="0" r="0" b="1905"/>
            <wp:wrapNone/>
            <wp:docPr id="101216193" name="Grafik 1" descr="Ein Bild, das Screenshot, Diagramm, Design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193" name="Grafik 1" descr="Ein Bild, das Screenshot, Diagramm, Design, Kuns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2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B34" w:rsidRPr="00E6437F"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  <w:t>A</w:t>
      </w:r>
      <w:r w:rsidR="000F0F04" w:rsidRPr="00E6437F"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  <w:t>G</w:t>
      </w:r>
      <w:r w:rsidR="00030B34" w:rsidRPr="00E6437F"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  <w:t>B</w:t>
      </w:r>
    </w:p>
    <w:p w14:paraId="62ECE60C" w14:textId="188FEA0A" w:rsidR="00EC31CD" w:rsidRPr="00E6437F" w:rsidRDefault="00EC31CD" w:rsidP="00030B34">
      <w:pPr>
        <w:spacing w:before="100" w:beforeAutospacing="1" w:after="100" w:afterAutospacing="1"/>
        <w:rPr>
          <w:rFonts w:ascii="Corbel" w:eastAsia="Times New Roman" w:hAnsi="Corbel" w:cs="Times New Roman"/>
          <w:b/>
          <w:bCs/>
          <w:color w:val="000000"/>
          <w:kern w:val="0"/>
          <w:lang w:eastAsia="de-DE"/>
          <w14:ligatures w14:val="none"/>
        </w:rPr>
      </w:pPr>
    </w:p>
    <w:p w14:paraId="7407FDFC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color w:val="000000"/>
        </w:rPr>
        <w:t>Stand: Oktober 2025</w:t>
      </w:r>
    </w:p>
    <w:p w14:paraId="71A79A17" w14:textId="74936B29" w:rsidR="00494BDD" w:rsidRPr="00E6437F" w:rsidRDefault="00494BDD" w:rsidP="00494BDD">
      <w:pPr>
        <w:rPr>
          <w:rFonts w:ascii="Corbel" w:hAnsi="Corbel"/>
        </w:rPr>
      </w:pPr>
    </w:p>
    <w:p w14:paraId="45CF53C6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1. Geltungsbereich</w:t>
      </w:r>
    </w:p>
    <w:p w14:paraId="3DCDB0A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 xml:space="preserve">1.1 Diese Allgemeinen Geschäftsbedingungen (AGB) gelten für alle Dienstleistungen, Produkte, Softwarelösungen, Cloud-Dienste, Supportleistungen, Beratungsdienste, Wartungs- und Schulungsangebote sowie sonstige IT-bezogene Services der </w:t>
      </w:r>
      <w:proofErr w:type="gramStart"/>
      <w:r w:rsidRPr="00E6437F">
        <w:rPr>
          <w:rFonts w:ascii="Corbel" w:hAnsi="Corbel"/>
          <w:color w:val="000000"/>
        </w:rPr>
        <w:t>TBS Solutions</w:t>
      </w:r>
      <w:proofErr w:type="gramEnd"/>
      <w:r w:rsidRPr="00E6437F">
        <w:rPr>
          <w:rFonts w:ascii="Corbel" w:hAnsi="Corbel"/>
          <w:color w:val="000000"/>
        </w:rPr>
        <w:t xml:space="preserve"> (nachfolgend „Anbieter“). Sie regeln sämtliche Vertragsbeziehungen zwischen dem Anbieter und seinen Kunden (nachfolgend „Kunde“), unabhängig davon, ob diese schriftlich, elektronisch oder mündlich abgeschlossen werden.</w:t>
      </w:r>
    </w:p>
    <w:p w14:paraId="16FF4C84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1.2 Diese AGB gelten sowohl für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Gewerbekunden als auch für private Endkunden</w:t>
      </w:r>
      <w:r w:rsidRPr="00E6437F">
        <w:rPr>
          <w:rFonts w:ascii="Corbel" w:hAnsi="Corbel"/>
          <w:color w:val="000000"/>
        </w:rPr>
        <w:t>. Abweichende Geschäftsbedingungen des Kunden werden nur dann Vertragsbestandteil, wenn der Anbieter ihnen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schriftlich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zugestimmt hat.</w:t>
      </w:r>
    </w:p>
    <w:p w14:paraId="5B2726DD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1.3 Die AGB gelten auch für zukünftige Verträge, Projekte oder Dienstleistungen, selbst wenn in der konkreten Auftragsbestätigung nicht explizit darauf hingewiesen wird.</w:t>
      </w:r>
    </w:p>
    <w:p w14:paraId="080ACDFF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1.4 Mit der Auftragserteilung oder der Kontaktaufnahme bestätigt der Kunde, die AGB gelesen, verstanden und akzeptiert zu haben.</w:t>
      </w:r>
    </w:p>
    <w:p w14:paraId="218D5DB8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1.5 Soweit gesetzlich zulässig, gelten die AGB auch für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zusätzliche oder erweiterte Dienstleistungen</w:t>
      </w:r>
      <w:r w:rsidRPr="00E6437F">
        <w:rPr>
          <w:rFonts w:ascii="Corbel" w:hAnsi="Corbel"/>
          <w:color w:val="000000"/>
        </w:rPr>
        <w:t>, die während der Vertragslaufzeit erbracht werden, ohne dass ein erneuter Vertragsabschluss erforderlich ist.</w:t>
      </w:r>
    </w:p>
    <w:p w14:paraId="47512A85" w14:textId="031A9AAC" w:rsidR="00494BDD" w:rsidRPr="00E6437F" w:rsidRDefault="00494BDD" w:rsidP="00494BDD">
      <w:pPr>
        <w:rPr>
          <w:rFonts w:ascii="Corbel" w:hAnsi="Corbel"/>
        </w:rPr>
      </w:pPr>
    </w:p>
    <w:p w14:paraId="0FD8FF85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2. Vertragsabschluss</w:t>
      </w:r>
    </w:p>
    <w:p w14:paraId="12CF4492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2.1 Ein Vertrag kommt zustande, sobald der Kunde ein Angebot annimmt und der Anbieter diese Annahme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schriftlich oder elektronisch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bestätigt.</w:t>
      </w:r>
    </w:p>
    <w:p w14:paraId="348651CF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2.2 Angebote des Anbieters sind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freibleibend und unverbindlich</w:t>
      </w:r>
      <w:r w:rsidRPr="00E6437F">
        <w:rPr>
          <w:rFonts w:ascii="Corbel" w:hAnsi="Corbel"/>
          <w:color w:val="000000"/>
        </w:rPr>
        <w:t>, soweit sie nicht ausdrücklich als verbindlich gekennzeichnet sind. Preisangaben, Leistungsbeschreibungen oder Termine stellen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keine feste Zusicherung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dar, sofern sie nicht ausdrücklich als verbindlich bestätigt wurden.</w:t>
      </w:r>
    </w:p>
    <w:p w14:paraId="1FFD3197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2.3 Der Anbieter behält sich das Recht vor, Aufträge abzulehnen, insbesondere bei Zweifeln an der Zahlungsfähigkeit, Seriosität, Rechtmäßigkeit des Auftrags oder bei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Sicherheitsrisiken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durch die Kundeninfrastruktur.</w:t>
      </w:r>
    </w:p>
    <w:p w14:paraId="4F643AF5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2.4 Änderungen, Ergänzungen oder Sondervereinbarungen bedürfen der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schriftlichen Vereinbarung</w:t>
      </w:r>
      <w:r w:rsidRPr="00E6437F">
        <w:rPr>
          <w:rFonts w:ascii="Corbel" w:hAnsi="Corbel"/>
          <w:color w:val="000000"/>
        </w:rPr>
        <w:t>. Mündliche Absprachen begründen keinen rechtlichen Anspruch.</w:t>
      </w:r>
    </w:p>
    <w:p w14:paraId="53369F52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lastRenderedPageBreak/>
        <w:t>2.5 Vor Vertragsabschluss hat der Kunde sicherzustellen, dass alle relevanten Informationen vollständig und korrekt bereitgestellt werden. Fehlerhafte oder unvollständige Angaben, die zu Mehraufwand oder Schäden führen, können zu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zusätzlichen Kosten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oder Verzögerungen führen.</w:t>
      </w:r>
    </w:p>
    <w:p w14:paraId="718AF037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2.6 Vertragsunterlagen, E-Mails, Chat-Protokolle oder andere elektronische Kommunikation gelten als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rechtsverbindliche Dokumente</w:t>
      </w:r>
      <w:r w:rsidRPr="00E6437F">
        <w:rPr>
          <w:rFonts w:ascii="Corbel" w:hAnsi="Corbel"/>
          <w:color w:val="000000"/>
        </w:rPr>
        <w:t>, sofern der Anbieter diese bestätigt.</w:t>
      </w:r>
    </w:p>
    <w:p w14:paraId="7A2E6F9A" w14:textId="2EAC64B2" w:rsidR="00494BDD" w:rsidRPr="00E6437F" w:rsidRDefault="00494BDD" w:rsidP="00494BDD">
      <w:pPr>
        <w:rPr>
          <w:rFonts w:ascii="Corbel" w:hAnsi="Corbel"/>
        </w:rPr>
      </w:pPr>
    </w:p>
    <w:p w14:paraId="627C7070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3. Vertragslaufzeit, Kündigung und Rücktritt</w:t>
      </w:r>
    </w:p>
    <w:p w14:paraId="5AF25E84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3.1 Die Laufzeit eines Vertrages ergibt sich aus dem jeweiligen Angebot oder der Auftragsbestätigung. Verträge können als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Einmalprojekt</w:t>
      </w:r>
      <w:r w:rsidRPr="00E6437F">
        <w:rPr>
          <w:rFonts w:ascii="Corbel" w:hAnsi="Corbel"/>
          <w:color w:val="000000"/>
        </w:rPr>
        <w:t>,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befristeter Vertrag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oder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Laufzeitvertrag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abgeschlossen werden.</w:t>
      </w:r>
    </w:p>
    <w:p w14:paraId="1F20C206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3.2 Laufzeitverträge verlängern sich automatisch um ein weiteres Jahr, wenn sie nicht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mit einer Frist von mindestens vier Wochen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zum Ende der Laufzeit schriftlich gekündigt werden.</w:t>
      </w:r>
    </w:p>
    <w:p w14:paraId="46C0326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3.3 Außerordentliche Kündigungen aus wichtigem Grund sind jederzeit möglich. Ein wichtiger Grund liegt insbesondere vor, wenn eine Partei ihre Pflichten erheblich verletzt, die Fortsetzung des Vertrages unzumutbar ist oder ein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gerichtsanhängiges Verfahren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gegen eine der Parteien läuft.</w:t>
      </w:r>
    </w:p>
    <w:p w14:paraId="565970AE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3.4 Verbraucher haben ein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Widerrufsrecht von 14 Tagen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ab Vertragsschluss. Der Widerruf muss schriftlich erfolgen. Nach Ablauf der Frist oder nach vollständiger Leistungserbringung entfällt das Widerrufsrecht.</w:t>
      </w:r>
    </w:p>
    <w:p w14:paraId="40449AF4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3.5 Unternehmer (B2B-Kunden) sind vom Widerrufsrecht ausgeschlossen.</w:t>
      </w:r>
    </w:p>
    <w:p w14:paraId="22F95105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3.6 Bei Rücktritt nach Beginn der Leistungserbringung oder im Fall eines ungerechtfertigten Rücktritts kann der Anbieter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Stornogebühren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bis zu 50 % des Auftragswerts verlangen, wobei bereits erbrachte Leistungen anteilig angerechnet werden.</w:t>
      </w:r>
    </w:p>
    <w:p w14:paraId="51A5E024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3.7 Kündigungen und Rücktritte sind schriftlich (Brief, E-Mail oder elektronische Signatur) einzureichen. Eine telefonische Kündigung ist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nicht ausreichend</w:t>
      </w:r>
      <w:r w:rsidRPr="00E6437F">
        <w:rPr>
          <w:rFonts w:ascii="Corbel" w:hAnsi="Corbel"/>
          <w:color w:val="000000"/>
        </w:rPr>
        <w:t>.</w:t>
      </w:r>
    </w:p>
    <w:p w14:paraId="6394AF2D" w14:textId="269FBA96" w:rsidR="00494BDD" w:rsidRPr="00E6437F" w:rsidRDefault="00494BDD" w:rsidP="00494BDD">
      <w:pPr>
        <w:rPr>
          <w:rFonts w:ascii="Corbel" w:hAnsi="Corbel"/>
        </w:rPr>
      </w:pPr>
    </w:p>
    <w:p w14:paraId="5A1132FA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4. Leistungsumfang</w:t>
      </w:r>
    </w:p>
    <w:p w14:paraId="60DD94A8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4.1 Der Anbieter erbringt die vereinbarten Dienstleistungen nach dem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Stand der Technik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und nach bestem Wissen und Gewissen.</w:t>
      </w:r>
    </w:p>
    <w:p w14:paraId="2F9CEA31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4.2 Ein bestimmter wirtschaftlicher Erfolg, wie Umsatzsteigerungen, Verbesserung der IT-Sicherheit oder Optimierung von Prozessen, wird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nicht garantiert</w:t>
      </w:r>
      <w:r w:rsidRPr="00E6437F">
        <w:rPr>
          <w:rFonts w:ascii="Corbel" w:hAnsi="Corbel"/>
          <w:color w:val="000000"/>
        </w:rPr>
        <w:t>, es sei denn, dies wurde ausdrücklich schriftlich vereinbart.</w:t>
      </w:r>
    </w:p>
    <w:p w14:paraId="31D128A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lastRenderedPageBreak/>
        <w:t>4.3 Der Anbieter ist berechtigt,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Subunternehmer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oder externe Fachkräfte einzusetzen. Die Auswahl erfolgt sorgfältig, der Anbieter bleibt jedoch allein verantwortlich.</w:t>
      </w:r>
    </w:p>
    <w:p w14:paraId="40105F43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4.4 Leistungsänderungen, Erweiterungen oder Anpassungen bedürfen einer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schriftlichen Vereinbarung</w:t>
      </w:r>
      <w:r w:rsidRPr="00E6437F">
        <w:rPr>
          <w:rFonts w:ascii="Corbel" w:hAnsi="Corbel"/>
          <w:color w:val="000000"/>
        </w:rPr>
        <w:t>.</w:t>
      </w:r>
    </w:p>
    <w:p w14:paraId="4F235EB6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4.5 Bei Softwareprojekten werden Pflichtenhefte, Spezifikationen, Testverfahren, Abnahmebedingungen, Dokumentationen, Versionskontrollen und Benutzerhandbücher vertraglich geregelt.</w:t>
      </w:r>
    </w:p>
    <w:p w14:paraId="1AF5500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4.6 Der Anbieter verpflichtet sich, Projektfortschritte regelmäßig zu dokumentieren und zu protokollieren. Dazu gehören Statusberichte, Milestone-Protokolle und schriftliche Abnahmen.</w:t>
      </w:r>
    </w:p>
    <w:p w14:paraId="500AC858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4.7 Dienstleistungen, die über den vereinbarten Leistungsumfang hinausgehen, werden gesondert berechnet.</w:t>
      </w:r>
    </w:p>
    <w:p w14:paraId="48B4C896" w14:textId="58C5E6A1" w:rsidR="00494BDD" w:rsidRPr="00E6437F" w:rsidRDefault="00494BDD" w:rsidP="00494BDD">
      <w:pPr>
        <w:rPr>
          <w:rFonts w:ascii="Corbel" w:hAnsi="Corbel"/>
        </w:rPr>
      </w:pPr>
    </w:p>
    <w:p w14:paraId="5A7FFC8E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5. Mitwirkungspflichten des Kunden</w:t>
      </w:r>
    </w:p>
    <w:p w14:paraId="7B08BA29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5.1 Der Kunde stellt alle erforderlichen Daten, Zugänge, Dokumente, Informationen und Hardware rechtzeitig und vollständig zur Verfügung.</w:t>
      </w:r>
    </w:p>
    <w:p w14:paraId="18DAAA49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5.2 Verzögerungen durch unzureichende Mitwirkung verlängern automatisch die Leistungsfristen.</w:t>
      </w:r>
    </w:p>
    <w:p w14:paraId="17C381DF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5.3 Der Kunde garantiert die Rechtmäßigkeit bereitgestellter Inhalte, Daten und Materialien und stellt den Anbieter von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Ansprüchen Dritter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frei, die aus der Nutzung entstehen.</w:t>
      </w:r>
    </w:p>
    <w:p w14:paraId="425A0933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5.4 Der Kunde sorgt für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Datensicherungen</w:t>
      </w:r>
      <w:r w:rsidRPr="00E6437F">
        <w:rPr>
          <w:rFonts w:ascii="Corbel" w:hAnsi="Corbel"/>
          <w:color w:val="000000"/>
        </w:rPr>
        <w:t>, soweit diese nicht vertraglich vom Anbieter übernommen werden.</w:t>
      </w:r>
    </w:p>
    <w:p w14:paraId="131FC46B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5.5 Bei Bereitstellung von Systemzugängen oder Remote-Zugriffen ist der Kunde für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Sicherheitsmaßnahmen, Passwortschutz und Zugangskontrollen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verantwortlich.</w:t>
      </w:r>
    </w:p>
    <w:p w14:paraId="44BEFD02" w14:textId="77777777" w:rsidR="00494BDD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5.6 Verzögerungen oder Störungen, die auf fehlerhafte Daten oder fehlende Mitwirkung des Kunden zurückzuführen sind, gehen zu Lasten des Kunden, einschließlich zusätzlicher Kosten oder Fristverlängerungen.</w:t>
      </w:r>
    </w:p>
    <w:p w14:paraId="0C1EF482" w14:textId="77777777" w:rsidR="00516FE2" w:rsidRDefault="00516FE2" w:rsidP="00494BDD">
      <w:pPr>
        <w:pStyle w:val="StandardWeb"/>
        <w:rPr>
          <w:rFonts w:ascii="Corbel" w:hAnsi="Corbel"/>
          <w:color w:val="000000"/>
        </w:rPr>
      </w:pPr>
    </w:p>
    <w:p w14:paraId="25FEA1FF" w14:textId="77777777" w:rsidR="00516FE2" w:rsidRDefault="00516FE2" w:rsidP="00494BDD">
      <w:pPr>
        <w:pStyle w:val="StandardWeb"/>
        <w:rPr>
          <w:rFonts w:ascii="Corbel" w:hAnsi="Corbel"/>
          <w:color w:val="000000"/>
        </w:rPr>
      </w:pPr>
    </w:p>
    <w:p w14:paraId="0048A4D8" w14:textId="77777777" w:rsidR="00516FE2" w:rsidRDefault="00516FE2" w:rsidP="00494BDD">
      <w:pPr>
        <w:pStyle w:val="StandardWeb"/>
        <w:rPr>
          <w:rFonts w:ascii="Corbel" w:hAnsi="Corbel"/>
          <w:color w:val="000000"/>
        </w:rPr>
      </w:pPr>
    </w:p>
    <w:p w14:paraId="601F1300" w14:textId="77777777" w:rsidR="00516FE2" w:rsidRPr="00E6437F" w:rsidRDefault="00516FE2" w:rsidP="00494BDD">
      <w:pPr>
        <w:pStyle w:val="StandardWeb"/>
        <w:rPr>
          <w:rFonts w:ascii="Corbel" w:hAnsi="Corbel"/>
          <w:color w:val="000000"/>
        </w:rPr>
      </w:pPr>
    </w:p>
    <w:p w14:paraId="6DFD2225" w14:textId="5FC7CE2C" w:rsidR="00494BDD" w:rsidRPr="00E6437F" w:rsidRDefault="00494BDD" w:rsidP="00494BDD">
      <w:pPr>
        <w:rPr>
          <w:rFonts w:ascii="Corbel" w:hAnsi="Corbel"/>
        </w:rPr>
      </w:pPr>
    </w:p>
    <w:p w14:paraId="2313DF47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lastRenderedPageBreak/>
        <w:t>6. Preise und Zahlungsbedingungen</w:t>
      </w:r>
    </w:p>
    <w:p w14:paraId="4C6967C1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6.1 Alle Preise verstehen sich in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Schweizer Franken (CHF)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zuzüglich der gesetzlichen Mehrwertsteuer.</w:t>
      </w:r>
    </w:p>
    <w:p w14:paraId="02BE4377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6.2 Rechnungen sind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sofort ohne Abzug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fällig. Der Anbieter kann individuelle Zahlungsbedingungen vereinbaren.</w:t>
      </w:r>
    </w:p>
    <w:p w14:paraId="582ED25E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6.3 Vorauszahlungen oder Teilzahlungen sind insbesondere bei Projekten mit hohen Aufwänden möglich.</w:t>
      </w:r>
    </w:p>
    <w:p w14:paraId="17494B73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6.4 Bei Zahlungsverzug fallen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Verzugszinsen von 5 % über dem Basiszinssatz</w:t>
      </w:r>
      <w:r w:rsidRPr="00E6437F">
        <w:rPr>
          <w:rFonts w:ascii="Corbel" w:hAnsi="Corbel"/>
          <w:color w:val="000000"/>
        </w:rPr>
        <w:t>, Mahngebühren und Inkassokosten an.</w:t>
      </w:r>
    </w:p>
    <w:p w14:paraId="71E04973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6.5 Der Anbieter kann die weitere Leistungserbringung bis zur vollständigen Zahlung aussetzen.</w:t>
      </w:r>
    </w:p>
    <w:p w14:paraId="446EB657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6.6 Zahlungen werden auf die ältesten offenen Forderungen angerechnet.</w:t>
      </w:r>
    </w:p>
    <w:p w14:paraId="6656014B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6.7 Eine Aufrechnung oder Zurückbehaltung durch den Kunden ist nur mit unbestrittenen oder rechtskräftig festgestellten Forderungen zulässig.</w:t>
      </w:r>
    </w:p>
    <w:p w14:paraId="0C7C8459" w14:textId="4134EA92" w:rsidR="00494BDD" w:rsidRPr="00E6437F" w:rsidRDefault="00494BDD" w:rsidP="00494BDD">
      <w:pPr>
        <w:rPr>
          <w:rFonts w:ascii="Corbel" w:hAnsi="Corbel"/>
        </w:rPr>
      </w:pPr>
    </w:p>
    <w:p w14:paraId="1FEE059A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7. Eigentumsvorbehalt und Nutzungsrechte</w:t>
      </w:r>
    </w:p>
    <w:p w14:paraId="0959B26D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7.1 Alle gelieferten Materialien, Software, Codes, Dokumente, Grafiken und Unterlagen bleiben bis zur vollständigen Bezahlung Eigentum des Anbieters.</w:t>
      </w:r>
    </w:p>
    <w:p w14:paraId="511EAC08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7.2 Nach Zahlung erhält der Kunde ein</w:t>
      </w:r>
      <w:r w:rsidRPr="00E6437F">
        <w:rPr>
          <w:rStyle w:val="apple-converted-space"/>
          <w:rFonts w:ascii="Corbel" w:hAnsi="Corbel"/>
          <w:color w:val="000000"/>
        </w:rPr>
        <w:t> </w:t>
      </w:r>
      <w:proofErr w:type="gramStart"/>
      <w:r w:rsidRPr="00E6437F">
        <w:rPr>
          <w:rStyle w:val="Fett"/>
          <w:rFonts w:ascii="Corbel" w:hAnsi="Corbel"/>
          <w:color w:val="000000"/>
        </w:rPr>
        <w:t>einfaches</w:t>
      </w:r>
      <w:proofErr w:type="gramEnd"/>
      <w:r w:rsidRPr="00E6437F">
        <w:rPr>
          <w:rStyle w:val="Fett"/>
          <w:rFonts w:ascii="Corbel" w:hAnsi="Corbel"/>
          <w:color w:val="000000"/>
        </w:rPr>
        <w:t>, nicht übertragbares Nutzungsrecht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für den vertraglich vereinbarten Zweck.</w:t>
      </w:r>
    </w:p>
    <w:p w14:paraId="20BA7DBC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7.3 Die Weitergabe, Vervielfältigung oder Bearbeitung der Leistungen ohne schriftliche Zustimmung ist unzulässig.</w:t>
      </w:r>
    </w:p>
    <w:p w14:paraId="2D764C12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7.4 Der Anbieter darf anonymisierte Projektdaten als Referenz für Marketingzwecke verwenden, sofern keine personenbezogenen Daten enthalten sind.</w:t>
      </w:r>
    </w:p>
    <w:p w14:paraId="2E511FEA" w14:textId="74C79729" w:rsidR="00494BDD" w:rsidRPr="00E6437F" w:rsidRDefault="00494BDD" w:rsidP="00494BDD">
      <w:pPr>
        <w:rPr>
          <w:rFonts w:ascii="Corbel" w:hAnsi="Corbel"/>
        </w:rPr>
      </w:pPr>
    </w:p>
    <w:p w14:paraId="79421185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8. Gewährleistung</w:t>
      </w:r>
    </w:p>
    <w:p w14:paraId="76A72063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8.1 Der Anbieter gewährleistet, dass die erbrachten Leistungen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frei von wesentlichen Mängeln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sind und dem vereinbarten Leistungsumfang entsprechen.</w:t>
      </w:r>
    </w:p>
    <w:p w14:paraId="04926696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8.2 Mängel sind innerhalb von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7 Tagen nach Leistungserbringung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schriftlich anzuzeigen.</w:t>
      </w:r>
    </w:p>
    <w:p w14:paraId="7F763C44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8.3 Berechtigte Mängel werden durch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Nachbesserung oder Ersatzleistung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behoben.</w:t>
      </w:r>
    </w:p>
    <w:p w14:paraId="75F2EA3F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8.4 Schlägt die Nachbesserung fehl, kann der Kunde eine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angemessene Minderung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des Rechnungsbetrags verlangen.</w:t>
      </w:r>
    </w:p>
    <w:p w14:paraId="0311624F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lastRenderedPageBreak/>
        <w:t>8.5 Schadensersatzansprüche sind auf Vorsatz oder grobe Fahrlässigkeit beschränkt. Leichte Fahrlässigkeit wird nur berücksichtigt, wenn wesentliche Vertragspflichten verletzt wurden.</w:t>
      </w:r>
    </w:p>
    <w:p w14:paraId="4CF52812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8.6 Beispiele: Datenverlust durch falsche Eingaben des Kunden, unsachgemäße Nutzung, externe Angriffe auf Systeme.</w:t>
      </w:r>
    </w:p>
    <w:p w14:paraId="740F1D4B" w14:textId="7CD8EF12" w:rsidR="00494BDD" w:rsidRPr="00E6437F" w:rsidRDefault="00494BDD" w:rsidP="00494BDD">
      <w:pPr>
        <w:rPr>
          <w:rFonts w:ascii="Corbel" w:hAnsi="Corbel"/>
        </w:rPr>
      </w:pPr>
    </w:p>
    <w:p w14:paraId="02E3C687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9. Haftung</w:t>
      </w:r>
    </w:p>
    <w:p w14:paraId="7743DB51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9.1 Der Anbieter haftet nur für Schäden, die durch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vorsätzliches oder grob fahrlässiges Verhalten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verursacht wurden.</w:t>
      </w:r>
    </w:p>
    <w:p w14:paraId="0141AE1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9.2 Bei leichter Fahrlässigkeit haftet der Anbieter nur bei Verletzung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wesentlicher Vertragspflichten (Kardinalpflichten)</w:t>
      </w:r>
      <w:r w:rsidRPr="00E6437F">
        <w:rPr>
          <w:rFonts w:ascii="Corbel" w:hAnsi="Corbel"/>
          <w:color w:val="000000"/>
        </w:rPr>
        <w:t>, begrenzt auf vorhersehbare Schäden.</w:t>
      </w:r>
    </w:p>
    <w:p w14:paraId="4FBF5B2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9.3 Keine Haftung für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entgangenen Gewinn, Betriebsunterbrechungen, Datenverlust oder Folgeschäden</w:t>
      </w:r>
      <w:r w:rsidRPr="00E6437F">
        <w:rPr>
          <w:rFonts w:ascii="Corbel" w:hAnsi="Corbel"/>
          <w:color w:val="000000"/>
        </w:rPr>
        <w:t>, soweit nicht Vorsatz oder grobe Fahrlässigkeit vorliegt.</w:t>
      </w:r>
    </w:p>
    <w:p w14:paraId="7B17C71E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9.4 Keine Haftung für Störungen, Ausfälle oder Schäden durch Dritte, Hackerangriffe oder unsachgemäße Bedienung.</w:t>
      </w:r>
    </w:p>
    <w:p w14:paraId="5A3ED62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9.5 Der Kunde ist verpflichtet, Schäden durch angemessene Maßnahmen (Backups, Updates, Zugriffsrechte) zu minimieren.</w:t>
      </w:r>
    </w:p>
    <w:p w14:paraId="37AAE44C" w14:textId="41B6D6E0" w:rsidR="00494BDD" w:rsidRPr="00E6437F" w:rsidRDefault="00494BDD" w:rsidP="00494BDD">
      <w:pPr>
        <w:rPr>
          <w:rFonts w:ascii="Corbel" w:hAnsi="Corbel"/>
        </w:rPr>
      </w:pPr>
    </w:p>
    <w:p w14:paraId="320505B0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10. Datenschutz und Datenverarbeitung</w:t>
      </w:r>
    </w:p>
    <w:p w14:paraId="05B7EEC2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10.1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Grundsätze</w:t>
      </w:r>
    </w:p>
    <w:p w14:paraId="7C4F3654" w14:textId="77777777" w:rsidR="00494BDD" w:rsidRPr="00E6437F" w:rsidRDefault="00494BDD" w:rsidP="00494BDD">
      <w:pPr>
        <w:pStyle w:val="StandardWeb"/>
        <w:numPr>
          <w:ilvl w:val="0"/>
          <w:numId w:val="29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Verarbeitung erfolgt im Rahmen von DSGVO und Schweizer DSG</w:t>
      </w:r>
    </w:p>
    <w:p w14:paraId="05E43B04" w14:textId="77777777" w:rsidR="00494BDD" w:rsidRPr="00E6437F" w:rsidRDefault="00494BDD" w:rsidP="00494BDD">
      <w:pPr>
        <w:pStyle w:val="StandardWeb"/>
        <w:numPr>
          <w:ilvl w:val="0"/>
          <w:numId w:val="29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Daten werden vertraulich behandelt</w:t>
      </w:r>
    </w:p>
    <w:p w14:paraId="1FB8BDBB" w14:textId="77777777" w:rsidR="00494BDD" w:rsidRPr="00E6437F" w:rsidRDefault="00494BDD" w:rsidP="00494BDD">
      <w:pPr>
        <w:pStyle w:val="StandardWeb"/>
        <w:numPr>
          <w:ilvl w:val="0"/>
          <w:numId w:val="29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Technische und organisatorische Maßnahmen (TOMs) werden umgesetzt</w:t>
      </w:r>
    </w:p>
    <w:p w14:paraId="0D536808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10.2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Verarbeitete Daten</w:t>
      </w:r>
    </w:p>
    <w:p w14:paraId="53CABE1E" w14:textId="77777777" w:rsidR="00494BDD" w:rsidRPr="00E6437F" w:rsidRDefault="00494BDD" w:rsidP="00494BDD">
      <w:pPr>
        <w:pStyle w:val="StandardWeb"/>
        <w:numPr>
          <w:ilvl w:val="0"/>
          <w:numId w:val="30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Identifikationsdaten (Name, Adresse, E-Mail)</w:t>
      </w:r>
    </w:p>
    <w:p w14:paraId="23EC5C1E" w14:textId="77777777" w:rsidR="00494BDD" w:rsidRPr="00E6437F" w:rsidRDefault="00494BDD" w:rsidP="00494BDD">
      <w:pPr>
        <w:pStyle w:val="StandardWeb"/>
        <w:numPr>
          <w:ilvl w:val="0"/>
          <w:numId w:val="30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Vertrags- und Abrechnungsdaten</w:t>
      </w:r>
    </w:p>
    <w:p w14:paraId="3D96AEDC" w14:textId="77777777" w:rsidR="00494BDD" w:rsidRPr="00E6437F" w:rsidRDefault="00494BDD" w:rsidP="00494BDD">
      <w:pPr>
        <w:pStyle w:val="StandardWeb"/>
        <w:numPr>
          <w:ilvl w:val="0"/>
          <w:numId w:val="30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Technische Daten (IP, Logfiles, Systemdaten)</w:t>
      </w:r>
    </w:p>
    <w:p w14:paraId="58BEFE18" w14:textId="77777777" w:rsidR="00494BDD" w:rsidRPr="00E6437F" w:rsidRDefault="00494BDD" w:rsidP="00494BDD">
      <w:pPr>
        <w:pStyle w:val="StandardWeb"/>
        <w:numPr>
          <w:ilvl w:val="0"/>
          <w:numId w:val="30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Kommunikationsdaten (E-Mail, Support)</w:t>
      </w:r>
    </w:p>
    <w:p w14:paraId="3226C632" w14:textId="77777777" w:rsidR="00494BDD" w:rsidRPr="00E6437F" w:rsidRDefault="00494BDD" w:rsidP="00494BDD">
      <w:pPr>
        <w:pStyle w:val="StandardWeb"/>
        <w:numPr>
          <w:ilvl w:val="0"/>
          <w:numId w:val="30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Projektspezifische Daten (Zugänge, Konfigurationen)</w:t>
      </w:r>
    </w:p>
    <w:p w14:paraId="148E4016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10.3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Zwecke</w:t>
      </w:r>
    </w:p>
    <w:p w14:paraId="303D5041" w14:textId="77777777" w:rsidR="00494BDD" w:rsidRPr="00E6437F" w:rsidRDefault="00494BDD" w:rsidP="00494BDD">
      <w:pPr>
        <w:pStyle w:val="StandardWeb"/>
        <w:numPr>
          <w:ilvl w:val="0"/>
          <w:numId w:val="31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Vertragsdurchführung, Rechnungsstellung</w:t>
      </w:r>
    </w:p>
    <w:p w14:paraId="3B3C934C" w14:textId="77777777" w:rsidR="00494BDD" w:rsidRPr="00E6437F" w:rsidRDefault="00494BDD" w:rsidP="00494BDD">
      <w:pPr>
        <w:pStyle w:val="StandardWeb"/>
        <w:numPr>
          <w:ilvl w:val="0"/>
          <w:numId w:val="31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Kommunikation und Support</w:t>
      </w:r>
    </w:p>
    <w:p w14:paraId="1DEBA19B" w14:textId="77777777" w:rsidR="00494BDD" w:rsidRPr="00E6437F" w:rsidRDefault="00494BDD" w:rsidP="00494BDD">
      <w:pPr>
        <w:pStyle w:val="StandardWeb"/>
        <w:numPr>
          <w:ilvl w:val="0"/>
          <w:numId w:val="31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IT-Sicherheit und Missbrauchserkennung</w:t>
      </w:r>
    </w:p>
    <w:p w14:paraId="73A3665C" w14:textId="77777777" w:rsidR="00494BDD" w:rsidRPr="00E6437F" w:rsidRDefault="00494BDD" w:rsidP="00494BDD">
      <w:pPr>
        <w:pStyle w:val="StandardWeb"/>
        <w:numPr>
          <w:ilvl w:val="0"/>
          <w:numId w:val="31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Qualitätsmanagement, Monitoring</w:t>
      </w:r>
    </w:p>
    <w:p w14:paraId="5E9ADA52" w14:textId="77777777" w:rsidR="00494BDD" w:rsidRPr="00E6437F" w:rsidRDefault="00494BDD" w:rsidP="00494BDD">
      <w:pPr>
        <w:pStyle w:val="StandardWeb"/>
        <w:numPr>
          <w:ilvl w:val="0"/>
          <w:numId w:val="31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Gesetzliche Aufbewahrungspflichten</w:t>
      </w:r>
    </w:p>
    <w:p w14:paraId="75B66237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lastRenderedPageBreak/>
        <w:t>10.4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Datenweitergabe</w:t>
      </w:r>
    </w:p>
    <w:p w14:paraId="70E2BD6E" w14:textId="77777777" w:rsidR="00494BDD" w:rsidRPr="00E6437F" w:rsidRDefault="00494BDD" w:rsidP="00494BDD">
      <w:pPr>
        <w:pStyle w:val="StandardWeb"/>
        <w:numPr>
          <w:ilvl w:val="0"/>
          <w:numId w:val="32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Subunternehmer, Hosting-Dienste, Cloud-Provider, Zahlungsdienstleister</w:t>
      </w:r>
    </w:p>
    <w:p w14:paraId="458A2311" w14:textId="77777777" w:rsidR="00494BDD" w:rsidRPr="00E6437F" w:rsidRDefault="00494BDD" w:rsidP="00494BDD">
      <w:pPr>
        <w:pStyle w:val="StandardWeb"/>
        <w:numPr>
          <w:ilvl w:val="0"/>
          <w:numId w:val="32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 xml:space="preserve">Nur </w:t>
      </w:r>
      <w:proofErr w:type="gramStart"/>
      <w:r w:rsidRPr="00E6437F">
        <w:rPr>
          <w:rFonts w:ascii="Corbel" w:hAnsi="Corbel"/>
          <w:color w:val="000000"/>
        </w:rPr>
        <w:t>soweit</w:t>
      </w:r>
      <w:proofErr w:type="gramEnd"/>
      <w:r w:rsidRPr="00E6437F">
        <w:rPr>
          <w:rFonts w:ascii="Corbel" w:hAnsi="Corbel"/>
          <w:color w:val="000000"/>
        </w:rPr>
        <w:t xml:space="preserve"> für Vertragserfüllung notwendig</w:t>
      </w:r>
    </w:p>
    <w:p w14:paraId="5F7011A0" w14:textId="77777777" w:rsidR="00494BDD" w:rsidRPr="00E6437F" w:rsidRDefault="00494BDD" w:rsidP="00494BDD">
      <w:pPr>
        <w:pStyle w:val="StandardWeb"/>
        <w:numPr>
          <w:ilvl w:val="0"/>
          <w:numId w:val="32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Vertraglich zur DSGVO-konformen Verarbeitung verpflichtet</w:t>
      </w:r>
    </w:p>
    <w:p w14:paraId="696107C8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10.5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Internationale Datenübermittlung</w:t>
      </w:r>
    </w:p>
    <w:p w14:paraId="4A7469A2" w14:textId="77777777" w:rsidR="00494BDD" w:rsidRPr="00E6437F" w:rsidRDefault="00494BDD" w:rsidP="00494BDD">
      <w:pPr>
        <w:pStyle w:val="StandardWeb"/>
        <w:numPr>
          <w:ilvl w:val="0"/>
          <w:numId w:val="33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EU-Standardvertragsklauseln, Angemessenheitsbeschluss</w:t>
      </w:r>
    </w:p>
    <w:p w14:paraId="6F054DDB" w14:textId="77777777" w:rsidR="00494BDD" w:rsidRPr="00E6437F" w:rsidRDefault="00494BDD" w:rsidP="00494BDD">
      <w:pPr>
        <w:pStyle w:val="StandardWeb"/>
        <w:numPr>
          <w:ilvl w:val="0"/>
          <w:numId w:val="33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Nur bei gesichertem Schutzstandard</w:t>
      </w:r>
    </w:p>
    <w:p w14:paraId="3988BAE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10.6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Speicherung &amp; Löschung</w:t>
      </w:r>
    </w:p>
    <w:p w14:paraId="4D760801" w14:textId="77777777" w:rsidR="00494BDD" w:rsidRPr="00E6437F" w:rsidRDefault="00494BDD" w:rsidP="00494BDD">
      <w:pPr>
        <w:pStyle w:val="StandardWeb"/>
        <w:numPr>
          <w:ilvl w:val="0"/>
          <w:numId w:val="34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 xml:space="preserve">Daten nur </w:t>
      </w:r>
      <w:proofErr w:type="gramStart"/>
      <w:r w:rsidRPr="00E6437F">
        <w:rPr>
          <w:rFonts w:ascii="Corbel" w:hAnsi="Corbel"/>
          <w:color w:val="000000"/>
        </w:rPr>
        <w:t>solange</w:t>
      </w:r>
      <w:proofErr w:type="gramEnd"/>
      <w:r w:rsidRPr="00E6437F">
        <w:rPr>
          <w:rFonts w:ascii="Corbel" w:hAnsi="Corbel"/>
          <w:color w:val="000000"/>
        </w:rPr>
        <w:t xml:space="preserve"> wie nötig</w:t>
      </w:r>
    </w:p>
    <w:p w14:paraId="441DE608" w14:textId="77777777" w:rsidR="00494BDD" w:rsidRPr="00E6437F" w:rsidRDefault="00494BDD" w:rsidP="00494BDD">
      <w:pPr>
        <w:pStyle w:val="StandardWeb"/>
        <w:numPr>
          <w:ilvl w:val="0"/>
          <w:numId w:val="34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Danach sichere Löschung oder Anonymisierung</w:t>
      </w:r>
    </w:p>
    <w:p w14:paraId="4A0E885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10.7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Datensicherheit</w:t>
      </w:r>
    </w:p>
    <w:p w14:paraId="2A9042E0" w14:textId="77777777" w:rsidR="00494BDD" w:rsidRPr="00E6437F" w:rsidRDefault="00494BDD" w:rsidP="00494BDD">
      <w:pPr>
        <w:pStyle w:val="StandardWeb"/>
        <w:numPr>
          <w:ilvl w:val="0"/>
          <w:numId w:val="35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 xml:space="preserve">SSL/TLS, Firewalls, Intrusion </w:t>
      </w:r>
      <w:proofErr w:type="spellStart"/>
      <w:r w:rsidRPr="00E6437F">
        <w:rPr>
          <w:rFonts w:ascii="Corbel" w:hAnsi="Corbel"/>
          <w:color w:val="000000"/>
        </w:rPr>
        <w:t>Detection</w:t>
      </w:r>
      <w:proofErr w:type="spellEnd"/>
    </w:p>
    <w:p w14:paraId="7B624EBB" w14:textId="77777777" w:rsidR="00494BDD" w:rsidRPr="00E6437F" w:rsidRDefault="00494BDD" w:rsidP="00494BDD">
      <w:pPr>
        <w:pStyle w:val="StandardWeb"/>
        <w:numPr>
          <w:ilvl w:val="0"/>
          <w:numId w:val="35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Zugriffskontrollen nach Rollenprinzip</w:t>
      </w:r>
    </w:p>
    <w:p w14:paraId="05736774" w14:textId="77777777" w:rsidR="00494BDD" w:rsidRPr="00E6437F" w:rsidRDefault="00494BDD" w:rsidP="00494BDD">
      <w:pPr>
        <w:pStyle w:val="StandardWeb"/>
        <w:numPr>
          <w:ilvl w:val="0"/>
          <w:numId w:val="35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Regelmäßige Backups, Updates und Mitarbeiterschulungen</w:t>
      </w:r>
    </w:p>
    <w:p w14:paraId="37548902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10.8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Rechte der Betroffenen</w:t>
      </w:r>
    </w:p>
    <w:p w14:paraId="4118F096" w14:textId="77777777" w:rsidR="00494BDD" w:rsidRPr="00E6437F" w:rsidRDefault="00494BDD" w:rsidP="00494BDD">
      <w:pPr>
        <w:pStyle w:val="StandardWeb"/>
        <w:numPr>
          <w:ilvl w:val="0"/>
          <w:numId w:val="36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Auskunft, Berichtigung, Löschung, Einschränkung, Widerspruch, Datenübertragbarkeit</w:t>
      </w:r>
    </w:p>
    <w:p w14:paraId="74D282AE" w14:textId="77777777" w:rsidR="00494BDD" w:rsidRPr="00E6437F" w:rsidRDefault="00494BDD" w:rsidP="00494BDD">
      <w:pPr>
        <w:pStyle w:val="StandardWeb"/>
        <w:numPr>
          <w:ilvl w:val="0"/>
          <w:numId w:val="36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Kontakt: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datenschutz@tbs-solutions.ch</w:t>
      </w:r>
    </w:p>
    <w:p w14:paraId="4AEC4565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10.9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Auftragsverarbeitung</w:t>
      </w:r>
    </w:p>
    <w:p w14:paraId="652F1B04" w14:textId="77777777" w:rsidR="00494BDD" w:rsidRPr="00E6437F" w:rsidRDefault="00494BDD" w:rsidP="00494BDD">
      <w:pPr>
        <w:pStyle w:val="StandardWeb"/>
        <w:numPr>
          <w:ilvl w:val="0"/>
          <w:numId w:val="37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AVV bei Datenverarbeitung im Auftrag</w:t>
      </w:r>
    </w:p>
    <w:p w14:paraId="5B2C54CC" w14:textId="77777777" w:rsidR="00494BDD" w:rsidRPr="00E6437F" w:rsidRDefault="00494BDD" w:rsidP="00494BDD">
      <w:pPr>
        <w:pStyle w:val="StandardWeb"/>
        <w:numPr>
          <w:ilvl w:val="0"/>
          <w:numId w:val="37"/>
        </w:numPr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Subunternehmer werden vertraglich gebunden</w:t>
      </w:r>
    </w:p>
    <w:p w14:paraId="2191166E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11. Geheimhaltung</w:t>
      </w:r>
    </w:p>
    <w:p w14:paraId="5616451D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11.1 Beide Parteien verpflichten sich, alle Informationen, die im Rahmen der Zusammenarbeit erhalten werden und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als vertraulich gekennzeichnet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sind oder aufgrund ihrer Natur als vertraulich gelten,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streng vertraulich zu behandeln</w:t>
      </w:r>
      <w:r w:rsidRPr="00E6437F">
        <w:rPr>
          <w:rFonts w:ascii="Corbel" w:hAnsi="Corbel"/>
          <w:color w:val="000000"/>
        </w:rPr>
        <w:t>.</w:t>
      </w:r>
    </w:p>
    <w:p w14:paraId="2F664A7E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11.2 Die Geheimhaltungsverpflichtung umfasst insbesondere Geschäftsgeheimnisse, Kunden- und Projektdaten, interne Prozesse, Software-Codes, technische Spezifikationen, Strategien, Preisinformationen und sonstige sensible Informationen.</w:t>
      </w:r>
    </w:p>
    <w:p w14:paraId="02449F44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11.3 Subunternehmer, externe Dienstleister oder sonstige beauftragte Personen sind ebenfalls auf die Einhaltung der Geheimhaltung zu verpflichten.</w:t>
      </w:r>
    </w:p>
    <w:p w14:paraId="1D9E9EDD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11.4 Die Verpflichtung zur Geheimhaltung gilt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auch nach Beendigung des Vertragsverhältnisses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fort, bis die Informationen allgemein bekannt oder vom Anbieter schriftlich freigegeben werden.</w:t>
      </w:r>
    </w:p>
    <w:p w14:paraId="69414FBD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lastRenderedPageBreak/>
        <w:t>11.5 Verstöße gegen die Geheimhaltungsverpflichtung berechtigen den Anbieter, Schadenersatzansprüche geltend zu machen, den Vertrag fristlos zu kündigen und gegebenenfalls rechtliche Schritte einzuleiten.</w:t>
      </w:r>
    </w:p>
    <w:p w14:paraId="099CF322" w14:textId="1C3DA1B7" w:rsidR="00494BDD" w:rsidRPr="00E6437F" w:rsidRDefault="00494BDD" w:rsidP="00494BDD">
      <w:pPr>
        <w:rPr>
          <w:rFonts w:ascii="Corbel" w:hAnsi="Corbel"/>
        </w:rPr>
      </w:pPr>
    </w:p>
    <w:p w14:paraId="65282149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12. IT-Sicherheit</w:t>
      </w:r>
    </w:p>
    <w:p w14:paraId="4F91E7B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12.1 Der Anbieter verpflichtet sich,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alle erbrachten Dienstleistungen und Systeme nach den anerkannten Standards der IT-Sicherheit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 xml:space="preserve">zu gestalten. Dazu gehören Firewalls, SSL/TLS-Verschlüsselung, Zugriffskontrollen, Intrusion </w:t>
      </w:r>
      <w:proofErr w:type="spellStart"/>
      <w:r w:rsidRPr="00E6437F">
        <w:rPr>
          <w:rFonts w:ascii="Corbel" w:hAnsi="Corbel"/>
          <w:color w:val="000000"/>
        </w:rPr>
        <w:t>Detection</w:t>
      </w:r>
      <w:proofErr w:type="spellEnd"/>
      <w:r w:rsidRPr="00E6437F">
        <w:rPr>
          <w:rFonts w:ascii="Corbel" w:hAnsi="Corbel"/>
          <w:color w:val="000000"/>
        </w:rPr>
        <w:t xml:space="preserve"> Systeme und regelmäßige Sicherheitsupdates.</w:t>
      </w:r>
    </w:p>
    <w:p w14:paraId="2B73AE3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12.2 Regelmäßige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Backups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werden erstellt, um Datenverlust zu verhindern. Die Wiederherstellung im Falle eines Ausfalls erfolgt nach vorher festgelegten Notfallplänen.</w:t>
      </w:r>
    </w:p>
    <w:p w14:paraId="0FEFB0E1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12.3 Mitarbeitende des Anbieters werden regelmäßig in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Datenschutz, IT-Sicherheit und Best Practices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geschult, um Fehler und Sicherheitsrisiken zu minimieren.</w:t>
      </w:r>
    </w:p>
    <w:p w14:paraId="796157FD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12.4 Der Anbieter protokolliert sicherheitsrelevante Ereignisse und führt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Monitoring und Audits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durch, um unbefugten Zugriff oder Systemmanipulation frühzeitig zu erkennen.</w:t>
      </w:r>
    </w:p>
    <w:p w14:paraId="26798437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12.5 Der Kunde ist verpflichtet, die vom Anbieter bereitgestellten Sicherheitsvorgaben einzuhalten, insbesondere Passwörter sicher zu verwalten, Geräte zu schützen und nicht autorisierte Zugriffe zu verhindern.</w:t>
      </w:r>
    </w:p>
    <w:p w14:paraId="1ED1FCD6" w14:textId="71271205" w:rsidR="00494BDD" w:rsidRPr="00E6437F" w:rsidRDefault="00494BDD" w:rsidP="00494BDD">
      <w:pPr>
        <w:rPr>
          <w:rFonts w:ascii="Corbel" w:hAnsi="Corbel"/>
        </w:rPr>
      </w:pPr>
    </w:p>
    <w:p w14:paraId="78DD62D3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13. Kommunikation und elektronische Erklärungen</w:t>
      </w:r>
    </w:p>
    <w:p w14:paraId="6025249F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13.1 Die Parteien stimmen zu, dass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elektronische Kommunikation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(E-Mail, Chat, elektronische Signaturen) rechtsverbindlich ist, soweit keine gesetzliche Schriftform zwingend vorgeschrieben ist.</w:t>
      </w:r>
    </w:p>
    <w:p w14:paraId="0BFADE3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13.2 Alle Mitteilungen, Änderungswünsche, Abnahmen und Bestätigungen müssen dokumentiert werden, um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Nachweisbarkeit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zu gewährleisten.</w:t>
      </w:r>
    </w:p>
    <w:p w14:paraId="322C1137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13.3 Fristen beginnen zu laufen, sobald die Mitteilung beim Empfänger nachweislich eingegangen ist. Verzögerungen durch Spam-Filter, technische Störungen oder fehlerhafte Adressen gehen nicht zu Lasten des Anbieters.</w:t>
      </w:r>
    </w:p>
    <w:p w14:paraId="5F9D4305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13.4 Der Anbieter kann die Kommunikation über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gesicherte Plattformen oder Kundenportale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fordern, insbesondere bei sensiblen Daten.</w:t>
      </w:r>
    </w:p>
    <w:p w14:paraId="2F210111" w14:textId="77777777" w:rsidR="00494BDD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13.5 Änderungen von Kontaktinformationen oder Kommunikationswegen sind der jeweils anderen Partei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umgehend schriftlich mitzuteilen</w:t>
      </w:r>
      <w:r w:rsidRPr="00E6437F">
        <w:rPr>
          <w:rFonts w:ascii="Corbel" w:hAnsi="Corbel"/>
          <w:color w:val="000000"/>
        </w:rPr>
        <w:t>, um Ausfälle oder Verzögerungen zu vermeiden.</w:t>
      </w:r>
    </w:p>
    <w:p w14:paraId="0AD61B60" w14:textId="77777777" w:rsidR="00E6437F" w:rsidRDefault="00E6437F" w:rsidP="00494BDD">
      <w:pPr>
        <w:pStyle w:val="StandardWeb"/>
        <w:rPr>
          <w:rFonts w:ascii="Corbel" w:hAnsi="Corbel"/>
          <w:color w:val="000000"/>
        </w:rPr>
      </w:pPr>
    </w:p>
    <w:p w14:paraId="33B24EAF" w14:textId="77777777" w:rsidR="00E6437F" w:rsidRPr="00E6437F" w:rsidRDefault="00E6437F" w:rsidP="00494BDD">
      <w:pPr>
        <w:pStyle w:val="StandardWeb"/>
        <w:rPr>
          <w:rFonts w:ascii="Corbel" w:hAnsi="Corbel"/>
          <w:color w:val="000000"/>
        </w:rPr>
      </w:pPr>
    </w:p>
    <w:p w14:paraId="2032B262" w14:textId="3D705D32" w:rsidR="00494BDD" w:rsidRPr="00E6437F" w:rsidRDefault="00494BDD" w:rsidP="00494BDD">
      <w:pPr>
        <w:rPr>
          <w:rFonts w:ascii="Corbel" w:hAnsi="Corbel"/>
        </w:rPr>
      </w:pPr>
    </w:p>
    <w:p w14:paraId="53F21ED6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14. Compliance, Audits und Dokumentation</w:t>
      </w:r>
    </w:p>
    <w:p w14:paraId="0A95CB4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14.1 Der Anbieter gewährleistet die Einhaltung aller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geltenden gesetzlichen Vorschriften, Datenschutzregelungen, Sicherheitsstandards und branchenspezifischen Vorgaben</w:t>
      </w:r>
      <w:r w:rsidRPr="00E6437F">
        <w:rPr>
          <w:rFonts w:ascii="Corbel" w:hAnsi="Corbel"/>
          <w:color w:val="000000"/>
        </w:rPr>
        <w:t>.</w:t>
      </w:r>
    </w:p>
    <w:p w14:paraId="2FA49DA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14.2 Der Anbieter ist berechtigt, Audits durchzuführen oder durch externe Prüfer durchführen zu lassen, um die Einhaltung von Sicherheits- und Datenschutzvorgaben nachzuweisen.</w:t>
      </w:r>
    </w:p>
    <w:p w14:paraId="59415D0C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14.3 Alle relevanten Daten, Projektdokumentationen, Testprotokolle, Abnahmeberichte und Kommunikation werden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ordnungsgemäß dokumentiert</w:t>
      </w:r>
      <w:r w:rsidRPr="00E6437F">
        <w:rPr>
          <w:rFonts w:ascii="Corbel" w:hAnsi="Corbel"/>
          <w:color w:val="000000"/>
        </w:rPr>
        <w:t>.</w:t>
      </w:r>
    </w:p>
    <w:p w14:paraId="3B9B6A7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14.4 Der Kunde kann im Rahmen von vertraglich vereinbarten Audits Einblick in die relevanten Daten, Prozesse und Nachweise erhalten, soweit dies den Datenschutz oder die Rechte Dritter nicht beeinträchtigt.</w:t>
      </w:r>
    </w:p>
    <w:p w14:paraId="5450B159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14.5 Verstöße gegen Compliance-Vorgaben oder Audit-Auflagen können zu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Vertragsstrafen, Schadensersatzansprüchen oder außerordentlicher Kündigung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führen.</w:t>
      </w:r>
    </w:p>
    <w:p w14:paraId="36B073CE" w14:textId="32767084" w:rsidR="00494BDD" w:rsidRPr="00E6437F" w:rsidRDefault="00494BDD" w:rsidP="00494BDD">
      <w:pPr>
        <w:rPr>
          <w:rFonts w:ascii="Corbel" w:hAnsi="Corbel"/>
        </w:rPr>
      </w:pPr>
    </w:p>
    <w:p w14:paraId="2A5782D3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15. Änderungen der AGB</w:t>
      </w:r>
    </w:p>
    <w:p w14:paraId="7A429C16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15.1 Der Anbieter kann diese AGB jederzeit ändern oder ergänzen. Änderungen werden dem Kunden mindestens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14 Tage vor Inkrafttreten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schriftlich oder per E-Mail mitgeteilt.</w:t>
      </w:r>
    </w:p>
    <w:p w14:paraId="686AE41D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15.2 Schweigen des Kunden auf die Mitteilung von AGB-Änderungen gilt als Zustimmung, sofern der Kunde Unternehmer ist.</w:t>
      </w:r>
    </w:p>
    <w:p w14:paraId="67BE0A91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15.3 Für Verbraucher gilt, dass wesentliche Änderungen nur wirksam werden, wenn der Kunde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explizit zustimmt</w:t>
      </w:r>
      <w:r w:rsidRPr="00E6437F">
        <w:rPr>
          <w:rFonts w:ascii="Corbel" w:hAnsi="Corbel"/>
          <w:color w:val="000000"/>
        </w:rPr>
        <w:t>.</w:t>
      </w:r>
    </w:p>
    <w:p w14:paraId="00A85B4F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15.4 Änderungen der AGB, die bestehende Verträge betreffen, werden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transparent kommuniziert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und dürfen die Rechte des Kunden nicht unangemessen einschränken.</w:t>
      </w:r>
    </w:p>
    <w:p w14:paraId="55C3982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15.5 Der Kunde ist verpflichtet, die aktuellen AGB regelmäßig einzusehen, da der Anbieter die jeweils gültige Version auf der Website veröffentlicht.</w:t>
      </w:r>
    </w:p>
    <w:p w14:paraId="4BAFE6D5" w14:textId="6C661841" w:rsidR="00494BDD" w:rsidRPr="00E6437F" w:rsidRDefault="00494BDD" w:rsidP="00494BDD">
      <w:pPr>
        <w:rPr>
          <w:rFonts w:ascii="Corbel" w:hAnsi="Corbel"/>
        </w:rPr>
      </w:pPr>
    </w:p>
    <w:p w14:paraId="36374B34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16. Schlussbestimmungen</w:t>
      </w:r>
    </w:p>
    <w:p w14:paraId="024CCADC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16.1 Sollte eine Bestimmung dieser AGB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unwirksam oder undurchführbar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sein oder werden, bleibt die Wirksamkeit der übrigen Bestimmungen unberührt. Die unwirksame Klausel wird durch eine wirksame ersetzt, die dem wirtschaftlichen Zweck am nächsten kommt.</w:t>
      </w:r>
    </w:p>
    <w:p w14:paraId="570EF98A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16.2 Es gilt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Schweizer Recht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unter Ausschluss des UN-Kaufrechts.</w:t>
      </w:r>
    </w:p>
    <w:p w14:paraId="748815FF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lastRenderedPageBreak/>
        <w:t>16.3 Gerichtsstand ist der Sitz des Anbieters, soweit der Kunde Kaufmann ist oder keinen allgemeinen Gerichtsstand in der Schweiz hat.</w:t>
      </w:r>
    </w:p>
    <w:p w14:paraId="23C0D9F0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16.4 Nebenabreden, Ergänzungen und Änderungen bedürfen der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Schriftform</w:t>
      </w:r>
      <w:r w:rsidRPr="00E6437F">
        <w:rPr>
          <w:rFonts w:ascii="Corbel" w:hAnsi="Corbel"/>
          <w:color w:val="000000"/>
        </w:rPr>
        <w:t>. Dies gilt auch für die Aufhebung dieses Schriftformerfordernisses.</w:t>
      </w:r>
    </w:p>
    <w:p w14:paraId="3875A13B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>16.5 Alle Streitigkeiten, die sich aus dem Vertragsverhältnis ergeben, sollen zunächst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Style w:val="Fett"/>
          <w:rFonts w:ascii="Corbel" w:hAnsi="Corbel"/>
          <w:color w:val="000000"/>
        </w:rPr>
        <w:t>gütlich und in gegenseitigem Einvernehmen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gelöst werden. Andernfalls ist der Rechtsweg am vereinbarten Gerichtsstand zulässig.</w:t>
      </w:r>
    </w:p>
    <w:p w14:paraId="13B7347F" w14:textId="3363E705" w:rsidR="00494BDD" w:rsidRPr="00E6437F" w:rsidRDefault="00494BDD" w:rsidP="00494BDD">
      <w:pPr>
        <w:rPr>
          <w:rFonts w:ascii="Corbel" w:hAnsi="Corbel"/>
        </w:rPr>
      </w:pPr>
    </w:p>
    <w:p w14:paraId="76659A5D" w14:textId="77777777" w:rsidR="00494BDD" w:rsidRPr="00E6437F" w:rsidRDefault="00494BDD" w:rsidP="00494BDD">
      <w:pPr>
        <w:pStyle w:val="berschrift2"/>
        <w:rPr>
          <w:rFonts w:ascii="Corbel" w:hAnsi="Corbel"/>
          <w:color w:val="000000"/>
        </w:rPr>
      </w:pPr>
      <w:r w:rsidRPr="00E6437F">
        <w:rPr>
          <w:rStyle w:val="Fett"/>
          <w:rFonts w:ascii="Corbel" w:hAnsi="Corbel"/>
          <w:b w:val="0"/>
          <w:bCs w:val="0"/>
          <w:color w:val="000000"/>
        </w:rPr>
        <w:t>17. Kontakt</w:t>
      </w:r>
    </w:p>
    <w:p w14:paraId="32DFE4C3" w14:textId="3641D720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proofErr w:type="gramStart"/>
      <w:r w:rsidRPr="00E6437F">
        <w:rPr>
          <w:rStyle w:val="Fett"/>
          <w:rFonts w:ascii="Corbel" w:hAnsi="Corbel"/>
          <w:color w:val="000000"/>
        </w:rPr>
        <w:t>TBS Solutions</w:t>
      </w:r>
      <w:proofErr w:type="gramEnd"/>
      <w:r w:rsidRPr="00E6437F">
        <w:rPr>
          <w:rFonts w:ascii="Corbel" w:hAnsi="Corbel"/>
          <w:color w:val="000000"/>
        </w:rPr>
        <w:br/>
      </w:r>
      <w:r w:rsidRPr="00E6437F">
        <w:rPr>
          <w:rFonts w:ascii="Apple Color Emoji" w:hAnsi="Apple Color Emoji" w:cs="Apple Color Emoji"/>
          <w:color w:val="000000"/>
        </w:rPr>
        <w:t>📍</w:t>
      </w:r>
      <w:r w:rsidRPr="00E6437F">
        <w:rPr>
          <w:rFonts w:ascii="Corbel" w:hAnsi="Corbel"/>
          <w:color w:val="000000"/>
        </w:rPr>
        <w:t xml:space="preserve"> </w:t>
      </w:r>
      <w:r w:rsidR="00E6437F" w:rsidRPr="00E6437F">
        <w:rPr>
          <w:rFonts w:ascii="Corbel" w:hAnsi="Corbel"/>
          <w:color w:val="000000"/>
        </w:rPr>
        <w:t xml:space="preserve">3001 Bern </w:t>
      </w:r>
      <w:r w:rsidRPr="00E6437F">
        <w:rPr>
          <w:rFonts w:ascii="Corbel" w:hAnsi="Corbel"/>
          <w:color w:val="000000"/>
        </w:rPr>
        <w:br/>
      </w:r>
      <w:r w:rsidRPr="00E6437F">
        <w:rPr>
          <w:rFonts w:ascii="Apple Color Emoji" w:hAnsi="Apple Color Emoji" w:cs="Apple Color Emoji"/>
          <w:color w:val="000000"/>
        </w:rPr>
        <w:t>🌐</w:t>
      </w:r>
      <w:r w:rsidRPr="00E6437F">
        <w:rPr>
          <w:rStyle w:val="apple-converted-space"/>
          <w:rFonts w:ascii="Corbel" w:hAnsi="Corbel"/>
          <w:color w:val="000000"/>
        </w:rPr>
        <w:t> </w:t>
      </w:r>
      <w:r w:rsidRPr="00E6437F">
        <w:rPr>
          <w:rFonts w:ascii="Corbel" w:hAnsi="Corbel"/>
          <w:color w:val="000000"/>
        </w:rPr>
        <w:t>www.tbs-solutions.</w:t>
      </w:r>
      <w:r w:rsidR="00E6437F">
        <w:rPr>
          <w:rFonts w:ascii="Corbel" w:hAnsi="Corbel"/>
          <w:color w:val="000000"/>
        </w:rPr>
        <w:t>net</w:t>
      </w:r>
    </w:p>
    <w:p w14:paraId="5257D3CC" w14:textId="77777777" w:rsidR="00494BDD" w:rsidRPr="00E6437F" w:rsidRDefault="00494BDD" w:rsidP="00494BDD">
      <w:pPr>
        <w:pStyle w:val="StandardWeb"/>
        <w:rPr>
          <w:rFonts w:ascii="Corbel" w:hAnsi="Corbel"/>
          <w:color w:val="000000"/>
        </w:rPr>
      </w:pPr>
      <w:r w:rsidRPr="00E6437F">
        <w:rPr>
          <w:rFonts w:ascii="Corbel" w:hAnsi="Corbel"/>
          <w:color w:val="000000"/>
        </w:rPr>
        <w:t xml:space="preserve">© 2025 </w:t>
      </w:r>
      <w:proofErr w:type="gramStart"/>
      <w:r w:rsidRPr="00E6437F">
        <w:rPr>
          <w:rFonts w:ascii="Corbel" w:hAnsi="Corbel"/>
          <w:color w:val="000000"/>
        </w:rPr>
        <w:t>TBS Solutions</w:t>
      </w:r>
      <w:proofErr w:type="gramEnd"/>
      <w:r w:rsidRPr="00E6437F">
        <w:rPr>
          <w:rFonts w:ascii="Corbel" w:hAnsi="Corbel"/>
          <w:color w:val="000000"/>
        </w:rPr>
        <w:t xml:space="preserve"> – Alle Rechte vorbehalten</w:t>
      </w:r>
    </w:p>
    <w:p w14:paraId="2C8BC251" w14:textId="11BA3727" w:rsidR="00E520CE" w:rsidRPr="00E6437F" w:rsidRDefault="00E520CE" w:rsidP="00494BDD">
      <w:pPr>
        <w:pStyle w:val="berschrift1"/>
        <w:rPr>
          <w:rFonts w:ascii="Corbel" w:hAnsi="Corbel"/>
          <w:color w:val="000000"/>
        </w:rPr>
      </w:pPr>
    </w:p>
    <w:sectPr w:rsidR="00E520CE" w:rsidRPr="00E6437F" w:rsidSect="00551CBC">
      <w:footerReference w:type="even" r:id="rId8"/>
      <w:footerReference w:type="default" r:id="rId9"/>
      <w:type w:val="continuous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CABA" w14:textId="77777777" w:rsidR="007E07C8" w:rsidRDefault="007E07C8" w:rsidP="00B01543">
      <w:r>
        <w:separator/>
      </w:r>
    </w:p>
  </w:endnote>
  <w:endnote w:type="continuationSeparator" w:id="0">
    <w:p w14:paraId="4A1A21C9" w14:textId="77777777" w:rsidR="007E07C8" w:rsidRDefault="007E07C8" w:rsidP="00B0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71373691"/>
      <w:docPartObj>
        <w:docPartGallery w:val="Page Numbers (Bottom of Page)"/>
        <w:docPartUnique/>
      </w:docPartObj>
    </w:sdtPr>
    <w:sdtContent>
      <w:p w14:paraId="088112AC" w14:textId="0259B23D" w:rsidR="00B01543" w:rsidRDefault="00B01543" w:rsidP="0092056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67499ED2" w14:textId="77777777" w:rsidR="00B01543" w:rsidRDefault="00B01543" w:rsidP="00B0154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215504321"/>
      <w:docPartObj>
        <w:docPartGallery w:val="Page Numbers (Bottom of Page)"/>
        <w:docPartUnique/>
      </w:docPartObj>
    </w:sdtPr>
    <w:sdtContent>
      <w:p w14:paraId="47552BFA" w14:textId="5C291993" w:rsidR="00B01543" w:rsidRDefault="00B01543" w:rsidP="0092056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67B5A303" w14:textId="77777777" w:rsidR="00B01543" w:rsidRPr="00B01543" w:rsidRDefault="00B01543" w:rsidP="00B01543">
    <w:pPr>
      <w:pStyle w:val="Fuzeile"/>
      <w:ind w:right="360"/>
      <w:rPr>
        <w:rFonts w:ascii="Corbel" w:hAnsi="Corbe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81D2" w14:textId="77777777" w:rsidR="007E07C8" w:rsidRDefault="007E07C8" w:rsidP="00B01543">
      <w:r>
        <w:separator/>
      </w:r>
    </w:p>
  </w:footnote>
  <w:footnote w:type="continuationSeparator" w:id="0">
    <w:p w14:paraId="1CD25828" w14:textId="77777777" w:rsidR="007E07C8" w:rsidRDefault="007E07C8" w:rsidP="00B0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756"/>
    <w:multiLevelType w:val="multilevel"/>
    <w:tmpl w:val="FF6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5301"/>
    <w:multiLevelType w:val="multilevel"/>
    <w:tmpl w:val="1C3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2795"/>
    <w:multiLevelType w:val="multilevel"/>
    <w:tmpl w:val="92C6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35165"/>
    <w:multiLevelType w:val="multilevel"/>
    <w:tmpl w:val="B02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16E83"/>
    <w:multiLevelType w:val="multilevel"/>
    <w:tmpl w:val="C8C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6265B"/>
    <w:multiLevelType w:val="multilevel"/>
    <w:tmpl w:val="43F0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92642"/>
    <w:multiLevelType w:val="multilevel"/>
    <w:tmpl w:val="F320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40FB3"/>
    <w:multiLevelType w:val="multilevel"/>
    <w:tmpl w:val="F8B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E6DF1"/>
    <w:multiLevelType w:val="multilevel"/>
    <w:tmpl w:val="E5C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800BB"/>
    <w:multiLevelType w:val="multilevel"/>
    <w:tmpl w:val="53B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1605E"/>
    <w:multiLevelType w:val="multilevel"/>
    <w:tmpl w:val="8064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12BB7"/>
    <w:multiLevelType w:val="multilevel"/>
    <w:tmpl w:val="76D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C50E8"/>
    <w:multiLevelType w:val="multilevel"/>
    <w:tmpl w:val="329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31242"/>
    <w:multiLevelType w:val="multilevel"/>
    <w:tmpl w:val="2E4A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C5D3F"/>
    <w:multiLevelType w:val="multilevel"/>
    <w:tmpl w:val="EFA8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92D49"/>
    <w:multiLevelType w:val="multilevel"/>
    <w:tmpl w:val="149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D4763"/>
    <w:multiLevelType w:val="multilevel"/>
    <w:tmpl w:val="D87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83649"/>
    <w:multiLevelType w:val="multilevel"/>
    <w:tmpl w:val="916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A6789"/>
    <w:multiLevelType w:val="multilevel"/>
    <w:tmpl w:val="8C1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81906"/>
    <w:multiLevelType w:val="multilevel"/>
    <w:tmpl w:val="4A2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331CF"/>
    <w:multiLevelType w:val="multilevel"/>
    <w:tmpl w:val="108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BC700D"/>
    <w:multiLevelType w:val="multilevel"/>
    <w:tmpl w:val="F9E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E3AD7"/>
    <w:multiLevelType w:val="multilevel"/>
    <w:tmpl w:val="19E6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36225"/>
    <w:multiLevelType w:val="multilevel"/>
    <w:tmpl w:val="DF82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E2753"/>
    <w:multiLevelType w:val="multilevel"/>
    <w:tmpl w:val="BB4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910D4"/>
    <w:multiLevelType w:val="multilevel"/>
    <w:tmpl w:val="99BE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987E10"/>
    <w:multiLevelType w:val="multilevel"/>
    <w:tmpl w:val="246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4019F"/>
    <w:multiLevelType w:val="multilevel"/>
    <w:tmpl w:val="D6F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25A35"/>
    <w:multiLevelType w:val="multilevel"/>
    <w:tmpl w:val="FD0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C3991"/>
    <w:multiLevelType w:val="multilevel"/>
    <w:tmpl w:val="64DCA9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656213"/>
    <w:multiLevelType w:val="multilevel"/>
    <w:tmpl w:val="5A0E2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C64E7"/>
    <w:multiLevelType w:val="multilevel"/>
    <w:tmpl w:val="8732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F7EA5"/>
    <w:multiLevelType w:val="multilevel"/>
    <w:tmpl w:val="84D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F2CE0"/>
    <w:multiLevelType w:val="multilevel"/>
    <w:tmpl w:val="77A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F43E66"/>
    <w:multiLevelType w:val="multilevel"/>
    <w:tmpl w:val="FCBC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195CC0"/>
    <w:multiLevelType w:val="multilevel"/>
    <w:tmpl w:val="F6A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36E4D"/>
    <w:multiLevelType w:val="multilevel"/>
    <w:tmpl w:val="A4D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824402">
    <w:abstractNumId w:val="23"/>
  </w:num>
  <w:num w:numId="2" w16cid:durableId="888690760">
    <w:abstractNumId w:val="34"/>
  </w:num>
  <w:num w:numId="3" w16cid:durableId="783810678">
    <w:abstractNumId w:val="6"/>
  </w:num>
  <w:num w:numId="4" w16cid:durableId="1618632927">
    <w:abstractNumId w:val="17"/>
  </w:num>
  <w:num w:numId="5" w16cid:durableId="313031353">
    <w:abstractNumId w:val="30"/>
  </w:num>
  <w:num w:numId="6" w16cid:durableId="1894655329">
    <w:abstractNumId w:val="33"/>
  </w:num>
  <w:num w:numId="7" w16cid:durableId="1134372464">
    <w:abstractNumId w:val="29"/>
  </w:num>
  <w:num w:numId="8" w16cid:durableId="1152332299">
    <w:abstractNumId w:val="36"/>
  </w:num>
  <w:num w:numId="9" w16cid:durableId="1544555841">
    <w:abstractNumId w:val="10"/>
  </w:num>
  <w:num w:numId="10" w16cid:durableId="1013534768">
    <w:abstractNumId w:val="25"/>
  </w:num>
  <w:num w:numId="11" w16cid:durableId="1575554216">
    <w:abstractNumId w:val="1"/>
  </w:num>
  <w:num w:numId="12" w16cid:durableId="701783223">
    <w:abstractNumId w:val="26"/>
  </w:num>
  <w:num w:numId="13" w16cid:durableId="585386086">
    <w:abstractNumId w:val="16"/>
  </w:num>
  <w:num w:numId="14" w16cid:durableId="973758060">
    <w:abstractNumId w:val="22"/>
  </w:num>
  <w:num w:numId="15" w16cid:durableId="715204927">
    <w:abstractNumId w:val="12"/>
  </w:num>
  <w:num w:numId="16" w16cid:durableId="426463510">
    <w:abstractNumId w:val="13"/>
  </w:num>
  <w:num w:numId="17" w16cid:durableId="1835487761">
    <w:abstractNumId w:val="20"/>
  </w:num>
  <w:num w:numId="18" w16cid:durableId="957370961">
    <w:abstractNumId w:val="19"/>
  </w:num>
  <w:num w:numId="19" w16cid:durableId="775752189">
    <w:abstractNumId w:val="2"/>
  </w:num>
  <w:num w:numId="20" w16cid:durableId="1804928530">
    <w:abstractNumId w:val="18"/>
  </w:num>
  <w:num w:numId="21" w16cid:durableId="126432245">
    <w:abstractNumId w:val="24"/>
  </w:num>
  <w:num w:numId="22" w16cid:durableId="1972176591">
    <w:abstractNumId w:val="4"/>
  </w:num>
  <w:num w:numId="23" w16cid:durableId="1582175245">
    <w:abstractNumId w:val="27"/>
  </w:num>
  <w:num w:numId="24" w16cid:durableId="1508639502">
    <w:abstractNumId w:val="21"/>
  </w:num>
  <w:num w:numId="25" w16cid:durableId="1608006686">
    <w:abstractNumId w:val="5"/>
  </w:num>
  <w:num w:numId="26" w16cid:durableId="45838877">
    <w:abstractNumId w:val="3"/>
  </w:num>
  <w:num w:numId="27" w16cid:durableId="268050630">
    <w:abstractNumId w:val="9"/>
  </w:num>
  <w:num w:numId="28" w16cid:durableId="51974228">
    <w:abstractNumId w:val="28"/>
  </w:num>
  <w:num w:numId="29" w16cid:durableId="579560189">
    <w:abstractNumId w:val="32"/>
  </w:num>
  <w:num w:numId="30" w16cid:durableId="1168639914">
    <w:abstractNumId w:val="11"/>
  </w:num>
  <w:num w:numId="31" w16cid:durableId="651131366">
    <w:abstractNumId w:val="0"/>
  </w:num>
  <w:num w:numId="32" w16cid:durableId="919215606">
    <w:abstractNumId w:val="15"/>
  </w:num>
  <w:num w:numId="33" w16cid:durableId="520554553">
    <w:abstractNumId w:val="7"/>
  </w:num>
  <w:num w:numId="34" w16cid:durableId="784427862">
    <w:abstractNumId w:val="14"/>
  </w:num>
  <w:num w:numId="35" w16cid:durableId="336732239">
    <w:abstractNumId w:val="35"/>
  </w:num>
  <w:num w:numId="36" w16cid:durableId="583488182">
    <w:abstractNumId w:val="8"/>
  </w:num>
  <w:num w:numId="37" w16cid:durableId="144036807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0"/>
    <w:rsid w:val="00030B34"/>
    <w:rsid w:val="00050592"/>
    <w:rsid w:val="000F0F04"/>
    <w:rsid w:val="0010404B"/>
    <w:rsid w:val="00150A7C"/>
    <w:rsid w:val="00164BB9"/>
    <w:rsid w:val="00175268"/>
    <w:rsid w:val="001F5102"/>
    <w:rsid w:val="0024188F"/>
    <w:rsid w:val="002546D2"/>
    <w:rsid w:val="00261B83"/>
    <w:rsid w:val="00273C1C"/>
    <w:rsid w:val="002807F7"/>
    <w:rsid w:val="00284FAF"/>
    <w:rsid w:val="002A2FCE"/>
    <w:rsid w:val="00313A44"/>
    <w:rsid w:val="0034756D"/>
    <w:rsid w:val="00355FCD"/>
    <w:rsid w:val="003606C4"/>
    <w:rsid w:val="00374861"/>
    <w:rsid w:val="003774C3"/>
    <w:rsid w:val="00494BDD"/>
    <w:rsid w:val="004A38E5"/>
    <w:rsid w:val="004F24BE"/>
    <w:rsid w:val="00516FE2"/>
    <w:rsid w:val="00551CBC"/>
    <w:rsid w:val="005573B9"/>
    <w:rsid w:val="00602994"/>
    <w:rsid w:val="00607211"/>
    <w:rsid w:val="006D029D"/>
    <w:rsid w:val="00724D94"/>
    <w:rsid w:val="007E07C8"/>
    <w:rsid w:val="007E13EE"/>
    <w:rsid w:val="00975E93"/>
    <w:rsid w:val="0098519A"/>
    <w:rsid w:val="00991960"/>
    <w:rsid w:val="009B559B"/>
    <w:rsid w:val="009C5D3A"/>
    <w:rsid w:val="00A95887"/>
    <w:rsid w:val="00AE15F3"/>
    <w:rsid w:val="00B01543"/>
    <w:rsid w:val="00B10C41"/>
    <w:rsid w:val="00B33A7A"/>
    <w:rsid w:val="00BE0FF8"/>
    <w:rsid w:val="00D75399"/>
    <w:rsid w:val="00E520CE"/>
    <w:rsid w:val="00E6437F"/>
    <w:rsid w:val="00EB5A78"/>
    <w:rsid w:val="00EC31CD"/>
    <w:rsid w:val="00F10C2C"/>
    <w:rsid w:val="00F91A61"/>
    <w:rsid w:val="00FB65BB"/>
    <w:rsid w:val="00F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83CB2"/>
  <w15:chartTrackingRefBased/>
  <w15:docId w15:val="{078A7D9C-76E6-904E-8A42-B4FB9E45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4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4B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851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919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91960"/>
    <w:rPr>
      <w:b/>
      <w:bCs/>
    </w:rPr>
  </w:style>
  <w:style w:type="character" w:customStyle="1" w:styleId="apple-converted-space">
    <w:name w:val="apple-converted-space"/>
    <w:basedOn w:val="Absatz-Standardschriftart"/>
    <w:rsid w:val="00991960"/>
  </w:style>
  <w:style w:type="character" w:styleId="Hyperlink">
    <w:name w:val="Hyperlink"/>
    <w:basedOn w:val="Absatz-Standardschriftart"/>
    <w:uiPriority w:val="99"/>
    <w:semiHidden/>
    <w:unhideWhenUsed/>
    <w:rsid w:val="0099196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0154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543"/>
  </w:style>
  <w:style w:type="paragraph" w:styleId="Fuzeile">
    <w:name w:val="footer"/>
    <w:basedOn w:val="Standard"/>
    <w:link w:val="FuzeileZchn"/>
    <w:uiPriority w:val="99"/>
    <w:unhideWhenUsed/>
    <w:rsid w:val="00B0154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543"/>
  </w:style>
  <w:style w:type="character" w:styleId="Seitenzahl">
    <w:name w:val="page number"/>
    <w:basedOn w:val="Absatz-Standardschriftart"/>
    <w:uiPriority w:val="99"/>
    <w:semiHidden/>
    <w:unhideWhenUsed/>
    <w:rsid w:val="00B01543"/>
  </w:style>
  <w:style w:type="paragraph" w:styleId="Listenabsatz">
    <w:name w:val="List Paragraph"/>
    <w:basedOn w:val="Standard"/>
    <w:uiPriority w:val="34"/>
    <w:qFormat/>
    <w:rsid w:val="00EC31C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519A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4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494B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2138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Blumer</dc:creator>
  <cp:keywords/>
  <dc:description/>
  <cp:lastModifiedBy>Timo Blumer</cp:lastModifiedBy>
  <cp:revision>2</cp:revision>
  <cp:lastPrinted>2025-10-24T17:52:00Z</cp:lastPrinted>
  <dcterms:created xsi:type="dcterms:W3CDTF">2025-10-24T17:53:00Z</dcterms:created>
  <dcterms:modified xsi:type="dcterms:W3CDTF">2025-10-24T17:53:00Z</dcterms:modified>
</cp:coreProperties>
</file>