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Ridge Lines</w:t>
      </w:r>
    </w:p>
    <w:p>
      <w:r>
        <w:rPr>
          <w:color w:val="1FA2A6"/>
          <w:sz w:val="25"/>
        </w:rPr>
        <w:t>News from Kestrel Ridge Wind Farm – Autumn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25 September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-ridge-walker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Turbine T-07 back in service</w:t>
      </w:r>
    </w:p>
    <w:p>
      <w:r>
        <w:t>In January turbine T-07 had a gearbox bearing failure. The gearbox was exchanged under warranty and the turbine was back after 23 days. You may have seen the large crane on the ridge – thank you for your patience with the convoy on the B-road.</w:t>
      </w:r>
    </w:p>
    <w:p>
      <w:pPr>
        <w:pStyle w:val="Heading1"/>
      </w:pPr>
      <w:r>
        <w:t>Community fund: spring round record</w:t>
      </w:r>
    </w:p>
    <w:p>
      <w:r>
        <w:t>The panel awarded 17 grants worth GBP 226,400 in April. Glenhope Primary will get solar panels on its roof. The autumn round is open until 31 October.</w:t>
      </w:r>
    </w:p>
    <w:p>
      <w:pPr>
        <w:pStyle w:val="Heading1"/>
      </w:pPr>
      <w:r>
        <w:t>School visits</w:t>
      </w:r>
    </w:p>
    <w:p>
      <w:r>
        <w:t>More than 500 pupils have visited the wind farm this year. Glenhope Primary visits on 6 October.</w:t>
      </w:r>
    </w:p>
    <w:p>
      <w:pPr>
        <w:pStyle w:val="Heading1"/>
      </w:pPr>
      <w:r>
        <w:t>Performance</w:t>
      </w:r>
    </w:p>
    <w:p>
      <w:r>
        <w:t>In 2025 Kestrel Ridge generated 206.6 GWh with an availability of 97.4 % – enough for about 57,000 homes.</w:t>
      </w:r>
    </w:p>
    <w:p>
      <w:r>
        <w:t>[David – can you confirm the 2026 year-to-date figure before we print? Tom]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Ridge Lines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Ridge Lines</dc:title>
  <dc:subject>News from Kestrel Ridge Wind Farm – Autumn 2026</dc:subject>
  <dc:creator>Tom Berger</dc:creator>
  <cp:keywords>draft</cp:keywords>
  <dc:description>generated by python-docx</dc:description>
  <cp:lastModifiedBy>Tom Berger</cp:lastModifiedBy>
  <cp:revision>1</cp:revision>
  <dcterms:created xsi:type="dcterms:W3CDTF">2026-09-14T10:00:00Z</dcterms:created>
  <dcterms:modified xsi:type="dcterms:W3CDTF">2026-09-25T10:00:00Z</dcterms:modified>
  <cp:category/>
</cp:coreProperties>
</file>