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Tone of Voice</w:t>
      </w:r>
    </w:p>
    <w:p>
      <w:r>
        <w:rPr>
          <w:color w:val="1FA2A6"/>
          <w:sz w:val="25"/>
        </w:rPr>
        <w:t>How Weyland sounds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30 September 2025</w:t>
      </w:r>
    </w:p>
    <w:p>
      <w:pPr>
        <w:pStyle w:val="Heading1"/>
      </w:pPr>
      <w:r>
        <w:t>Four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 are…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…so we write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Instead of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Harrow Bay will power about 520,000 homes.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 best-in-class, synergistic energy solution.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Grounded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14 of 40 monopiles are installed.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 are making massive progress!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Respectful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 heard your concerns about glare and changed the module layout.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Concerns are unfounded.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Optimistic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Clean power, built to last.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Saving the planet one turbine at a time.</w:t>
            </w:r>
          </w:p>
        </w:tc>
      </w:tr>
    </w:tbl>
    <w:p/>
    <w:p>
      <w:pPr>
        <w:pStyle w:val="Heading1"/>
      </w:pPr>
      <w:r>
        <w:t>Spelling</w:t>
      </w:r>
    </w:p>
    <w:p>
      <w:r>
        <w:t>British English (organisation, programme, harbour). Numbers: 480 MW, EUR 1.1 bn, 31.2 %.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Tone of Voice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Tone of Voice</dc:title>
  <dc:subject>How Weyland sounds</dc:subject>
  <dc:creator>Noah Fischer</dc:creator>
  <cp:keywords/>
  <dc:description>generated by python-docx</dc:description>
  <cp:lastModifiedBy>Noah Fischer</cp:lastModifiedBy>
  <cp:revision>1</cp:revision>
  <dcterms:created xsi:type="dcterms:W3CDTF">2025-04-22T10:00:00Z</dcterms:created>
  <dcterms:modified xsi:type="dcterms:W3CDTF">2025-09-30T10:00:00Z</dcterms:modified>
  <cp:category/>
</cp:coreProperties>
</file>