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Kestrel Ridge – Lessons Learned Workshop</w:t>
      </w:r>
    </w:p>
    <w:p>
      <w:r>
        <w:rPr>
          <w:color w:val="1FA2A6"/>
          <w:sz w:val="25"/>
        </w:rPr>
        <w:t>T-07 gearbox failure and first two years of operation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Sofie Lindqvist  ·  20 February 2026</w:t>
      </w:r>
    </w:p>
    <w:p>
      <w:r>
        <w:rPr>
          <w:b/>
        </w:rPr>
        <w:t>Date:</w:t>
      </w:r>
      <w:r>
        <w:t xml:space="preserve"> 19 February 2026, Edinburgh office and video  </w:t>
        <w:br/>
      </w:r>
      <w:r>
        <w:rPr>
          <w:b/>
        </w:rPr>
        <w:t>Participants:</w:t>
      </w:r>
      <w:r>
        <w:t xml:space="preserve"> Sofie Lindqvist (chair), David Chen, Ben Okoye, Sara Lindgren, Patrick Doyle, Mei Tanaka; Highline Wind Services (2 people)</w:t>
      </w:r>
    </w:p>
    <w:p>
      <w:pPr>
        <w:pStyle w:val="Heading1"/>
      </w:pPr>
      <w:r>
        <w:t>1. What happened</w:t>
      </w:r>
    </w:p>
    <w:p>
      <w:r>
        <w:t>On 14 January 2026 the condition monitoring system of T-07 flagged high-speed shaft bearing vibration. The turbine tripped the same afternoon. Inspection confirmed a bearing failure in the gearbox (incident KR-INC-2026-003). The gearbox was exchanged under warranty; T-07 returned to service after 23 days.</w:t>
      </w:r>
    </w:p>
    <w:p>
      <w:pPr>
        <w:pStyle w:val="Heading1"/>
      </w:pPr>
      <w:r>
        <w:t>2. What went well</w:t>
      </w:r>
    </w:p>
    <w:p>
      <w:pPr>
        <w:pStyle w:val="ListBullet"/>
      </w:pPr>
      <w:r>
        <w:t>CMS detection worked and the turbine was stopped before secondary damage.</w:t>
      </w:r>
    </w:p>
    <w:p>
      <w:pPr>
        <w:pStyle w:val="ListBullet"/>
      </w:pPr>
      <w:r>
        <w:t>Warranty claim accepted within one week thanks to complete oil analysis records.</w:t>
      </w:r>
    </w:p>
    <w:p>
      <w:pPr>
        <w:pStyle w:val="ListBullet"/>
      </w:pPr>
      <w:r>
        <w:t>No safety incidents during the exchange despite winter conditions.</w:t>
      </w:r>
    </w:p>
    <w:p>
      <w:pPr>
        <w:pStyle w:val="Heading1"/>
      </w:pPr>
      <w:r>
        <w:t>3. What could be better</w:t>
      </w:r>
    </w:p>
    <w:p>
      <w:pPr>
        <w:pStyle w:val="ListBullet"/>
      </w:pPr>
      <w:r>
        <w:t>Crane mobilisation took 11 days – the main driver of downtime.</w:t>
      </w:r>
    </w:p>
    <w:p>
      <w:pPr>
        <w:pStyle w:val="ListBullet"/>
      </w:pPr>
      <w:r>
        <w:t>Snow on the access track delayed the crane by two days; snow clearance contract not in place.</w:t>
      </w:r>
    </w:p>
    <w:p>
      <w:pPr>
        <w:pStyle w:val="ListBullet"/>
      </w:pPr>
      <w:r>
        <w:t>CMS alarm thresholds were factory defaults; an earlier warning was possible in December.</w:t>
      </w:r>
    </w:p>
    <w:p>
      <w:pPr>
        <w:pStyle w:val="Heading1"/>
      </w:pPr>
      <w:r>
        <w:t>4.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Framework agreement for heavy crane with 10-day call-off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David Chen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2026-05-31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Winter access plan incl. snow clearance contract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Ben Okoye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2026-10-31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Review CMS alarm thresholds for all 18 turbines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Sara Lindgren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2026-04-30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Add lesson to company database (LL-0028)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Sofie Lindqvist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2026-02-28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Kestrel Ridge – Lessons Learned Workshop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Ridge – Lessons Learned Workshop</dc:title>
  <dc:subject>T-07 gearbox failure and first two years of operation</dc:subject>
  <dc:creator>Sofie Lindqvist</dc:creator>
  <cp:keywords/>
  <dc:description>generated by python-docx</dc:description>
  <cp:lastModifiedBy>Sofie Lindqvist</cp:lastModifiedBy>
  <cp:revision>1</cp:revision>
  <dcterms:created xsi:type="dcterms:W3CDTF">2026-02-19T10:00:00Z</dcterms:created>
  <dcterms:modified xsi:type="dcterms:W3CDTF">2026-02-20T10:00:00Z</dcterms:modified>
  <cp:category/>
</cp:coreProperties>
</file>