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Kestrel Ridge – Long-Term Correction Update</w:t>
      </w:r>
    </w:p>
    <w:p>
      <w:r>
        <w:rPr>
          <w:color w:val="1FA2A6"/>
          <w:sz w:val="25"/>
        </w:rPr>
        <w:t>Technical note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Sofie Lindqvist  ·  27 February 2026  ·  KR-MET-TN-0005</w:t>
      </w:r>
    </w:p>
    <w:p>
      <w:pPr>
        <w:pStyle w:val="Heading1"/>
      </w:pPr>
      <w:r>
        <w:t>1. Purpose</w:t>
      </w:r>
    </w:p>
    <w:p>
      <w:r>
        <w:t>Update the long-term wind climate at Kestrel Ridge Wind Farm with the on-site met mast KR-MM1 data to the end of 2025, as input to the 2025 operational yield reconciliation and the 2026 budget.</w:t>
      </w:r>
    </w:p>
    <w:p>
      <w:pPr>
        <w:pStyle w:val="Heading1"/>
      </w:pPr>
      <w:r>
        <w:t>2. Data</w:t>
      </w:r>
    </w:p>
    <w:p>
      <w:r>
        <w:t>KR-MM1 (100 m lattice mast, top anemometer at 100 m, vane at 98 m) has been measuring since June 2019. Data availability in 2025 was 97.1 % at 100 m. Two cup anemometers were exchanged during the September 2025 calibration visit; post-calibration offsets were below 0.5 %.</w:t>
      </w:r>
    </w:p>
    <w:p>
      <w:pPr>
        <w:pStyle w:val="Heading1"/>
      </w:pPr>
      <w:r>
        <w:t>3.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Mean wind speed at 100 m (m/s)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Index vs. long term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8.31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100.6 %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7.84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94.9 %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2022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8.42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101.9 %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8.20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99.3 %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8.36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101.2 %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2025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8.33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100.8 %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Long term (ERA5 2001–2025)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8.26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100.0 %</w:t>
            </w:r>
          </w:p>
        </w:tc>
      </w:tr>
    </w:tbl>
    <w:p/>
    <w:p>
      <w:r>
        <w:t>2025 was a slightly above-average wind year (+0.8 % in wind speed, about +1.5 % in energy). The actual 2025 generation of 206.6 GWh therefore corresponds to a wind-corrected figure of about 203.5 GWh, which compares to the pre-construction P50 of 204.6 GWh.</w:t>
      </w:r>
    </w:p>
    <w:p>
      <w:pPr>
        <w:pStyle w:val="Heading1"/>
      </w:pPr>
      <w:r>
        <w:t>4. Recommendation</w:t>
      </w:r>
    </w:p>
    <w:p>
      <w:r>
        <w:t>Keep KR-MM1 in operation until at least 2028; it is the only independent reference for the nacelle anemometer drift checks and for the T-07 power curve verification after the gearbox exchange.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Kestrel Ridge – Long-Term Correction Update  ·  KR-MET-TN-0005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Ridge – Long-Term Correction Update</dc:title>
  <dc:subject>Technical note</dc:subject>
  <dc:creator>Sofie Lindqvist</dc:creator>
  <cp:keywords/>
  <dc:description>generated by python-docx</dc:description>
  <cp:lastModifiedBy>Sofie Lindqvist</cp:lastModifiedBy>
  <cp:revision>1</cp:revision>
  <dcterms:created xsi:type="dcterms:W3CDTF">2026-02-02T10:00:00Z</dcterms:created>
  <dcterms:modified xsi:type="dcterms:W3CDTF">2026-02-27T10:00:00Z</dcterms:modified>
  <cp:category/>
</cp:coreProperties>
</file>