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CEO Update – August 2026</w:t>
      </w:r>
    </w:p>
    <w:p>
      <w:r>
        <w:rPr>
          <w:color w:val="1FA2A6"/>
          <w:sz w:val="25"/>
        </w:rPr>
        <w:t>To the members of the Supervisory Board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Dr. Amara Okafor  ·  14 September 2026</w:t>
      </w:r>
    </w:p>
    <w:p>
      <w:r>
        <w:t>Dear members of the Supervisory Board,</w:t>
      </w:r>
    </w:p>
    <w:p>
      <w:r>
        <w:t>please find below my update for August 2026. August brought the offshore substation topside and a good trading month.</w:t>
      </w:r>
    </w:p>
    <w:p>
      <w:pPr>
        <w:pStyle w:val="Heading1"/>
      </w:pPr>
      <w:r>
        <w:t>Business performance</w:t>
      </w:r>
    </w:p>
    <w:p>
      <w:r>
        <w:t>Revenue in August was EUR 22.2 m, EUR 0.2 m above budget – above-plan wind in the second half of August and good battery trading revenues. Year to date we stand at EUR 207.1 m revenue (budget EUR 210.2 m) and EUR 86.4 m EBITDA (budget EUR 90.1 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EUR m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August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Budget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YTD actual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YTD budget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Revenue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22.2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22.0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207.1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210.2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EBITDA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7.2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6.9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86.4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90.1</w:t>
            </w:r>
          </w:p>
        </w:tc>
      </w:tr>
    </w:tbl>
    <w:p/>
    <w:p>
      <w:pPr>
        <w:pStyle w:val="Heading1"/>
      </w:pPr>
      <w:r>
        <w:t>Highlights</w:t>
      </w:r>
    </w:p>
    <w:p>
      <w:pPr>
        <w:pStyle w:val="ListBullet"/>
      </w:pPr>
      <w:r>
        <w:t>Harrow Bay: topside of HB-OSS installed on 19 August; 12 monopiles installed by end of August</w:t>
      </w:r>
    </w:p>
    <w:p>
      <w:pPr>
        <w:pStyle w:val="ListBullet"/>
      </w:pPr>
      <w:r>
        <w:t>HB-RISK-017: re-manufacture started, factory re-test planned for early November</w:t>
      </w:r>
    </w:p>
    <w:p>
      <w:pPr>
        <w:pStyle w:val="ListBullet"/>
      </w:pPr>
      <w:r>
        <w:t>Green Hydrogen Pilot feasibility study completed on 28 August</w:t>
      </w:r>
    </w:p>
    <w:p>
      <w:pPr>
        <w:pStyle w:val="ListBullet"/>
      </w:pPr>
      <w:r>
        <w:t>North Sea Energy Summit 22–24 September – I will give the opening keynote</w:t>
      </w:r>
    </w:p>
    <w:p>
      <w:pPr>
        <w:pStyle w:val="Heading1"/>
      </w:pPr>
      <w:r>
        <w:t>Looking ahead</w:t>
      </w:r>
    </w:p>
    <w:p>
      <w:r>
        <w:t>In the coming weeks we will concentrate on the offshore campaign and on preparing the next forecast round with the business.</w:t>
      </w:r>
    </w:p>
    <w:p>
      <w:r>
        <w:t xml:space="preserve">Kind regards,  </w:t>
        <w:br/>
        <w:t>Amara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CEO Update – August 2026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CEO Update – August 2026</dc:title>
  <dc:subject>To the members of the Supervisory Board</dc:subject>
  <dc:creator>Dr. Amara Okafor</dc:creator>
  <cp:keywords/>
  <dc:description>generated by python-docx</dc:description>
  <cp:lastModifiedBy>Dr. Amara Okafor</cp:lastModifiedBy>
  <cp:revision>1</cp:revision>
  <dcterms:created xsi:type="dcterms:W3CDTF">2026-09-14T10:00:00Z</dcterms:created>
  <dcterms:modified xsi:type="dcterms:W3CDTF">2026-09-14T10:00:00Z</dcterms:modified>
  <cp:category/>
</cp:coreProperties>
</file>