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Fenwick Battery Storage – Project Kick-off</w:t>
      </w:r>
    </w:p>
    <w:p>
      <w:r>
        <w:rPr>
          <w:color w:val="1FA2A6"/>
          <w:sz w:val="25"/>
        </w:rPr>
        <w:t>Minutes, 10 March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11 March 2026</w:t>
      </w:r>
    </w:p>
    <w:p>
      <w:r>
        <w:rPr>
          <w:b/>
        </w:rPr>
        <w:t>Participants:</w:t>
      </w:r>
      <w:r>
        <w:t xml:space="preserve"> Liam McAllister (chair), Kwame Mensah, Sofie Lindqvist, Priya Nair, Ahmed Rahimi, Marcus Bell</w:t>
      </w:r>
    </w:p>
    <w:p>
      <w:pPr>
        <w:pStyle w:val="Heading1"/>
      </w:pPr>
      <w:r>
        <w:t>1. Mandate</w:t>
      </w:r>
    </w:p>
    <w:p>
      <w:r>
        <w:t>The Investment Committee released a development budget of EUR 900,000 on 4 March 2026 to take Fenwick to a grid offer and a planning submission. Next IC gate: after the grid offer (Q2 2027).</w:t>
      </w:r>
    </w:p>
    <w:p>
      <w:pPr>
        <w:pStyle w:val="Heading1"/>
      </w:pPr>
      <w:r>
        <w:t>2.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Project manager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Liam McAllister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Project lead / developer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Kwame Mensah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Engineering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Sofie Lindqvist, Mei Tanaka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Ahmed Rahimi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Legal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Priya Nair, Lukas Meyer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Finance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Marcus Bell</w:t>
            </w:r>
          </w:p>
        </w:tc>
      </w:tr>
    </w:tbl>
    <w:p/>
    <w:p>
      <w:pPr>
        <w:pStyle w:val="Heading1"/>
      </w:pPr>
      <w:r>
        <w:t>3. Decisions</w:t>
      </w:r>
    </w:p>
    <w:p>
      <w:pPr>
        <w:pStyle w:val="ListBullet"/>
      </w:pPr>
      <w:r>
        <w:t>Target option signature by end of April 2026.</w:t>
      </w:r>
    </w:p>
    <w:p>
      <w:pPr>
        <w:pStyle w:val="ListBullet"/>
      </w:pPr>
      <w:r>
        <w:t>Apply for 100 MW / 200 MWh – 2-hour duration.</w:t>
      </w:r>
    </w:p>
    <w:p>
      <w:pPr>
        <w:pStyle w:val="ListBullet"/>
      </w:pPr>
      <w:r>
        <w:t>Use this space for all project documents; land documents restricted to Legal and project lead.</w:t>
      </w:r>
    </w:p>
    <w:p>
      <w:pPr>
        <w:pStyle w:val="Heading1"/>
      </w:pPr>
      <w:r>
        <w:t>4.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Finalise heads of terms with Hallam Farms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Kwame Mensah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2026-03-20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Instruct solicitors for option agreement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Priya Nair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2026-03-17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Start grid application pack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Ahmed Rahimi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2026-05-04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Commission two market forecasts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Kwame Mensah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2026-05-15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Fenwick Battery Storage – Project Kick-off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Fenwick Battery Storage – Project Kick-off</dc:title>
  <dc:subject>Minutes, 10 March 2026</dc:subject>
  <dc:creator>Liam McAllister</dc:creator>
  <cp:keywords/>
  <dc:description>generated by python-docx</dc:description>
  <cp:lastModifiedBy>Liam McAllister</cp:lastModifiedBy>
  <cp:revision>1</cp:revision>
  <dcterms:created xsi:type="dcterms:W3CDTF">2026-03-11T10:00:00Z</dcterms:created>
  <dcterms:modified xsi:type="dcterms:W3CDTF">2026-03-11T10:00:00Z</dcterms:modified>
  <cp:category/>
</cp:coreProperties>
</file>