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Engagement Action Plan 2026</w:t>
      </w:r>
    </w:p>
    <w:p>
      <w:r>
        <w:rPr>
          <w:color w:val="1FA2A6"/>
          <w:sz w:val="25"/>
        </w:rPr>
        <w:t>Company-wide and department actions after the June survey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29 September 2026</w:t>
      </w:r>
    </w:p>
    <w:p>
      <w:r>
        <w:t>This plan collects the actions agreed in the team workshops held between July and September 2026. Department heads own their actions; HR tracks progress monthly.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-engagement-worksh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Workshop with the Asset Operations team in Edinburgh, 26 August 2026</w:t>
      </w:r>
    </w:p>
    <w:p>
      <w:pPr>
        <w:pStyle w:val="Heading1"/>
      </w:pPr>
      <w:r>
        <w:t>Company-wide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Technician career path T1–T4 with transparent pay steps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Julia Hoffmann, David Chen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2026-12-15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Meeting-free Friday mornings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Executive Board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2026-09-01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Cross-office project days (Hamburg/Edinburgh/Copenhagen)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Julia Hoffmann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2026-11-20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Manager training 'Leading under pressure'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Julia Hoffmann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2026-11-30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Booked</w:t>
            </w:r>
          </w:p>
        </w:tc>
      </w:tr>
    </w:tbl>
    <w:p/>
    <w:p>
      <w:pPr>
        <w:pStyle w:val="Heading1"/>
      </w:pPr>
      <w:r>
        <w:t>Department actions (selection)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Projects (Harrow Bay)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Workload 41 % favourable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+4 FTE approved, rota for weekend shifts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Hiring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Asset Operations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Growth 58 %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Technician path + GWO advanced rescue for all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Legal &amp; Contracts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Workload 47 %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Paralegal support from external pool during PPA/claims peaks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Engineering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Collaboration 63 %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Monthly engineering review across offices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IT &amp; Security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Recognition 59 %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Quarterly 'quiet heroes' shout-out in town hall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Done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Next pulse survey: January 2027 (10 questions, 5 minutes).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Engagement Action Plan 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Engagement Action Plan 2026</dc:title>
  <dc:subject>Company-wide and department actions after the June survey</dc:subject>
  <dc:creator>Julia Hoffmann</dc:creator>
  <cp:keywords>in review</cp:keywords>
  <dc:description>generated by python-docx</dc:description>
  <cp:lastModifiedBy>Julia Hoffmann</cp:lastModifiedBy>
  <cp:revision>1</cp:revision>
  <dcterms:created xsi:type="dcterms:W3CDTF">2026-07-14T10:00:00Z</dcterms:created>
  <dcterms:modified xsi:type="dcterms:W3CDTF">2026-09-29T10:00:00Z</dcterms:modified>
  <cp:category/>
</cp:coreProperties>
</file>