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Annual Performance &amp; Development Review 2026</w:t>
      </w:r>
    </w:p>
    <w:p>
      <w:r>
        <w:rPr>
          <w:color w:val="1FA2A6"/>
          <w:sz w:val="25"/>
        </w:rPr>
        <w:t>To be completed by employee and manager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Julia Hoffmann  ·  15 September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Employee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Manager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Review date</w:t>
            </w:r>
          </w:p>
        </w:tc>
      </w:tr>
      <w:tr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</w:tr>
    </w:tbl>
    <w:p/>
    <w:p>
      <w:pPr>
        <w:pStyle w:val="Heading1"/>
      </w:pPr>
      <w:r>
        <w:t>1. Looking back – goals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 / evidence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Self-rating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Manager rating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1.</w:t>
            </w:r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2.</w:t>
            </w:r>
          </w:p>
        </w:tc>
        <w:tc>
          <w:tcPr>
            <w:tcW w:type="dxa" w:w="2353"/>
            <w:shd w:val="clear" w:color="auto" w:fill="EEF3F6"/>
          </w:tcPr>
          <w:p>
            <w:r/>
          </w:p>
        </w:tc>
        <w:tc>
          <w:tcPr>
            <w:tcW w:type="dxa" w:w="2353"/>
            <w:shd w:val="clear" w:color="auto" w:fill="EEF3F6"/>
          </w:tcPr>
          <w:p>
            <w:r/>
          </w:p>
        </w:tc>
        <w:tc>
          <w:tcPr>
            <w:tcW w:type="dxa" w:w="2353"/>
            <w:shd w:val="clear" w:color="auto" w:fill="EEF3F6"/>
          </w:tcPr>
          <w:p>
            <w:r/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3.</w:t>
            </w:r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</w:tr>
    </w:tbl>
    <w:p/>
    <w:p>
      <w:pPr>
        <w:pStyle w:val="Heading1"/>
      </w:pPr>
      <w:r>
        <w:t>2. How we work – Weyland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Examples this year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Rating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Safety first</w:t>
            </w:r>
          </w:p>
        </w:tc>
        <w:tc>
          <w:tcPr>
            <w:tcW w:type="dxa" w:w="3137"/>
          </w:tcPr>
          <w:p>
            <w:r/>
          </w:p>
        </w:tc>
        <w:tc>
          <w:tcPr>
            <w:tcW w:type="dxa" w:w="3137"/>
          </w:tcPr>
          <w:p>
            <w:r/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Own it</w:t>
            </w:r>
          </w:p>
        </w:tc>
        <w:tc>
          <w:tcPr>
            <w:tcW w:type="dxa" w:w="3137"/>
            <w:shd w:val="clear" w:color="auto" w:fill="EEF3F6"/>
          </w:tcPr>
          <w:p>
            <w:r/>
          </w:p>
        </w:tc>
        <w:tc>
          <w:tcPr>
            <w:tcW w:type="dxa" w:w="3137"/>
            <w:shd w:val="clear" w:color="auto" w:fill="EEF3F6"/>
          </w:tcPr>
          <w:p>
            <w:r/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Better together</w:t>
            </w:r>
          </w:p>
        </w:tc>
        <w:tc>
          <w:tcPr>
            <w:tcW w:type="dxa" w:w="3137"/>
          </w:tcPr>
          <w:p>
            <w:r/>
          </w:p>
        </w:tc>
        <w:tc>
          <w:tcPr>
            <w:tcW w:type="dxa" w:w="3137"/>
          </w:tcPr>
          <w:p>
            <w:r/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Built to last</w:t>
            </w:r>
          </w:p>
        </w:tc>
        <w:tc>
          <w:tcPr>
            <w:tcW w:type="dxa" w:w="3137"/>
            <w:shd w:val="clear" w:color="auto" w:fill="EEF3F6"/>
          </w:tcPr>
          <w:p>
            <w:r/>
          </w:p>
        </w:tc>
        <w:tc>
          <w:tcPr>
            <w:tcW w:type="dxa" w:w="3137"/>
            <w:shd w:val="clear" w:color="auto" w:fill="EEF3F6"/>
          </w:tcPr>
          <w:p>
            <w:r/>
          </w:p>
        </w:tc>
      </w:tr>
    </w:tbl>
    <w:p/>
    <w:p>
      <w:pPr>
        <w:pStyle w:val="Heading1"/>
      </w:pPr>
      <w:r>
        <w:t>3. Overall rating</w:t>
      </w:r>
    </w:p>
    <w:p>
      <w:r>
        <w:t>Exceptional · Strong · Solid · Developing (see rating guide in the Performance folder).</w:t>
      </w:r>
    </w:p>
    <w:p>
      <w:pPr>
        <w:pStyle w:val="Heading1"/>
      </w:pPr>
      <w:r>
        <w:t>4. Development</w:t>
      </w:r>
    </w:p>
    <w:p>
      <w:r>
        <w:t>Strengths, development areas and agreed learning activities for 2027 (learning budget, mentoring, stretch assignments).</w:t>
      </w:r>
    </w:p>
    <w:p>
      <w:pPr>
        <w:pStyle w:val="Heading1"/>
      </w:pPr>
      <w:r>
        <w:t>5. Goals 2027</w:t>
      </w:r>
    </w:p>
    <w:p>
      <w:r>
        <w:t>Three to five SMART goals, at least one linked to a company priority (Harrow Bay delivery, Millbrook consent, ISO 27001, safety).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1FA2A6"/>
            </w:tcBorders>
          </w:tcPr>
          <w:p>
            <w:r/>
            <w:r>
              <w:rPr>
                <w:sz w:val="19"/>
              </w:rPr>
              <w:t>Reviews take place between 2 November and 11 December 2026. Calibration meetings follow in January 2027.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Annual Performance &amp; Development Review 2026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Performance &amp; Development Review 2026</dc:title>
  <dc:subject>To be completed by employee and manager</dc:subject>
  <dc:creator>Julia Hoffmann</dc:creator>
  <cp:keywords>template</cp:keywords>
  <dc:description>generated by python-docx</dc:description>
  <cp:lastModifiedBy>Julia Hoffmann</cp:lastModifiedBy>
  <cp:revision>1</cp:revision>
  <dcterms:created xsi:type="dcterms:W3CDTF">2025-10-20T10:00:00Z</dcterms:created>
  <dcterms:modified xsi:type="dcterms:W3CDTF">2026-09-15T10:00:00Z</dcterms:modified>
  <cp:category/>
</cp:coreProperties>
</file>