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Steering Committee Minutes – 26 August 2026</w:t>
      </w:r>
    </w:p>
    <w:p>
      <w:r>
        <w:rPr>
          <w:color w:val="1FA2A6"/>
          <w:sz w:val="25"/>
        </w:rPr>
        <w:t>Harrow Bay Offshore Wind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29 August 2026  ·  HB-PM-MIN-SC08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Steering Committee No. 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26 August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Hamburg HQ, Am Sandtorkai 41 / Teams</w:t>
            </w:r>
          </w:p>
        </w:tc>
      </w:tr>
    </w:tbl>
    <w:p/>
    <w:p>
      <w:r>
        <w:rPr>
          <w:b/>
        </w:rPr>
        <w:t>Present:</w:t>
      </w:r>
      <w:r>
        <w:t xml:space="preserve"> Dr. Amara Okafor (chair), Jonas Richter, Paul Wagner, Elena Márquez, Sofie Lindqvist, Hannah Weber, Priya Nair, Marcus Bell; Gareth Lewis (minutes)</w:t>
      </w:r>
    </w:p>
    <w:p>
      <w:pPr>
        <w:pStyle w:val="Heading1"/>
      </w:pPr>
      <w:r>
        <w:t>Agenda and discussion</w:t>
      </w:r>
    </w:p>
    <w:p>
      <w:pPr>
        <w:pStyle w:val="Heading2"/>
      </w:pPr>
      <w:r>
        <w:t>1. Milestone</w:t>
      </w:r>
    </w:p>
    <w:p>
      <w:r>
        <w:t>The committee congratulated the team on the safe installation of the offshore substation topside on 19 August.</w:t>
      </w:r>
    </w:p>
    <w:p>
      <w:pPr>
        <w:pStyle w:val="Heading2"/>
      </w:pPr>
      <w:r>
        <w:t>2. Export cable 2</w:t>
      </w:r>
    </w:p>
    <w:p>
      <w:r>
        <w:t xml:space="preserve">Severn's recovery programme (14 August) confirms delivery of export cable 2 on 12 March 2027. With resequencing option B, first power on 30 September 2027 is maintained via export cable 1; full export capacity follows with cable 2 energisation by 30 September 2027. Estimated additional cost EUR 6.8 m (CO-010), to be offset against LDs. </w:t>
      </w:r>
      <w:r>
        <w:rPr>
          <w:b/>
        </w:rPr>
        <w:t>Decision D-013: option B approved.</w:t>
      </w:r>
    </w:p>
    <w:p>
      <w:pPr>
        <w:pStyle w:val="Heading2"/>
      </w:pPr>
      <w:r>
        <w:t>3. Progress</w:t>
      </w:r>
    </w:p>
    <w:p>
      <w:r>
        <w:t>12 of 40 monopiles installed vs. 14 planned. Weather downtime in August already 103 h against the monthly charter allowance of 75 h.</w:t>
      </w:r>
    </w:p>
    <w:p>
      <w:pPr>
        <w:pStyle w:val="Heading2"/>
      </w:pPr>
      <w:r>
        <w:t>4. Cost</w:t>
      </w:r>
    </w:p>
    <w:p>
      <w:r>
        <w:t>EAC EUR 1,620 m; contingency remaining EUR 33.7 m after CO-009 (weather standby) and provisional CO-010.</w:t>
      </w:r>
    </w:p>
    <w:p>
      <w:pPr>
        <w:pStyle w:val="Heading1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31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A8.1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Negotiate CO-010 with Severn, LD offset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Priya Nair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30 Sep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65"/>
            <w:shd w:val="clear" w:color="auto" w:fill="EEF3F6"/>
          </w:tcPr>
          <w:p>
            <w:r/>
            <w:r>
              <w:rPr>
                <w:sz w:val="18"/>
              </w:rPr>
              <w:t>A8.2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Prepare monopile recovery plan incl. charter option 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Felix Brandt</w:t>
            </w:r>
          </w:p>
        </w:tc>
        <w:tc>
          <w:tcPr>
            <w:tcW w:type="dxa" w:w="1318"/>
            <w:shd w:val="clear" w:color="auto" w:fill="EEF3F6"/>
          </w:tcPr>
          <w:p>
            <w:r/>
            <w:r>
              <w:rPr>
                <w:sz w:val="18"/>
              </w:rPr>
              <w:t>23 Sep 2026</w:t>
            </w:r>
          </w:p>
        </w:tc>
        <w:tc>
          <w:tcPr>
            <w:tcW w:type="dxa" w:w="941"/>
            <w:shd w:val="clear" w:color="auto" w:fill="EEF3F6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A8.3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Update lender model and inform LTA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Marcus Bell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15 Sep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Closed</w:t>
            </w:r>
          </w:p>
        </w:tc>
      </w:tr>
    </w:tbl>
    <w:p/>
    <w:p>
      <w:r>
        <w:t>Next meeting: 30 September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Steering Committee Minutes – 26 August 2026  ·  HB-PM-MIN-SC08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Committee Minutes – 26 August 2026</dc:title>
  <dc:subject>Harrow Bay Offshore Wind</dc:subject>
  <dc:creator>Elena Márquez</dc:creator>
  <cp:keywords>confidential</cp:keywords>
  <dc:description>generated by python-docx</dc:description>
  <cp:lastModifiedBy>Elena Márquez</cp:lastModifiedBy>
  <cp:revision>1</cp:revision>
  <dcterms:created xsi:type="dcterms:W3CDTF">2026-08-27T10:00:00Z</dcterms:created>
  <dcterms:modified xsi:type="dcterms:W3CDTF">2026-08-29T10:00:00Z</dcterms:modified>
  <cp:category/>
</cp:coreProperties>
</file>