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Contract Summary WE-CON-2025-022</w:t>
      </w:r>
    </w:p>
    <w:p>
      <w:r>
        <w:rPr>
          <w:color w:val="1FA2A6"/>
          <w:sz w:val="25"/>
        </w:rPr>
        <w:t>Halden Turbine Systems A/S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Priya Nair  ·  15 June 2026  ·  WE-CON-2025-022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0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0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Contract no.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WE-CON-2025-022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Counterparty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Halden Turbine Systems A/S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Signed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2025-06-30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Form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FIDIC Yellow Book (2017), amended</w:t>
            </w:r>
          </w:p>
        </w:tc>
      </w:tr>
      <w:tr>
        <w:tc>
          <w:tcPr>
            <w:tcW w:type="dxa" w:w="2308"/>
          </w:tcPr>
          <w:p>
            <w:r/>
            <w:r>
              <w:rPr>
                <w:sz w:val="18"/>
              </w:rPr>
              <w:t>Weyland contract owner</w:t>
            </w:r>
          </w:p>
        </w:tc>
        <w:tc>
          <w:tcPr>
            <w:tcW w:type="dxa" w:w="7103"/>
          </w:tcPr>
          <w:p>
            <w:r/>
            <w:r>
              <w:rPr>
                <w:sz w:val="18"/>
              </w:rPr>
              <w:t>Elena Márquez</w:t>
            </w:r>
          </w:p>
        </w:tc>
      </w:tr>
      <w:tr>
        <w:tc>
          <w:tcPr>
            <w:tcW w:type="dxa" w:w="2308"/>
            <w:shd w:val="clear" w:color="auto" w:fill="EEF3F6"/>
          </w:tcPr>
          <w:p>
            <w:r/>
            <w:r>
              <w:rPr>
                <w:sz w:val="18"/>
              </w:rPr>
              <w:t>Legal</w:t>
            </w:r>
          </w:p>
        </w:tc>
        <w:tc>
          <w:tcPr>
            <w:tcW w:type="dxa" w:w="7103"/>
            <w:shd w:val="clear" w:color="auto" w:fill="EEF3F6"/>
          </w:tcPr>
          <w:p>
            <w:r/>
            <w:r>
              <w:rPr>
                <w:sz w:val="18"/>
              </w:rPr>
              <w:t>Priya Nair / Lukas Meyer</w:t>
            </w:r>
          </w:p>
        </w:tc>
      </w:tr>
    </w:tbl>
    <w:p/>
    <w:p>
      <w:pPr>
        <w:pStyle w:val="Heading1"/>
      </w:pPr>
      <w:r>
        <w:t>Scope</w:t>
      </w:r>
    </w:p>
    <w:p>
      <w:r>
        <w:t>Supply, installation and commissioning of 40 × HTS-12 12 MW turbines, 5-year service and availability warranty.</w:t>
      </w:r>
    </w:p>
    <w:p>
      <w:pPr>
        <w:pStyle w:val="Heading1"/>
      </w:pPr>
      <w:r>
        <w:t>Price</w:t>
      </w:r>
    </w:p>
    <w:p>
      <w:r>
        <w:t>EUR 575.0 m fixed price (40 × HTS-12 incl. installation and commissioning), 5-year service agreement priced separately at EUR 9.8 m p.a.</w:t>
      </w:r>
    </w:p>
    <w:p>
      <w:pPr>
        <w:pStyle w:val="Heading1"/>
      </w:pPr>
      <w:r>
        <w:t>Payment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27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Share / timing</w:t>
            </w:r>
          </w:p>
        </w:tc>
      </w:tr>
      <w:tr>
        <w:tc>
          <w:tcPr>
            <w:tcW w:type="dxa" w:w="6274"/>
          </w:tcPr>
          <w:p>
            <w:r/>
            <w:r>
              <w:rPr>
                <w:sz w:val="18"/>
              </w:rPr>
              <w:t>Down payment at signature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10 %</w:t>
            </w:r>
          </w:p>
        </w:tc>
      </w:tr>
      <w:tr>
        <w:tc>
          <w:tcPr>
            <w:tcW w:type="dxa" w:w="6274"/>
            <w:shd w:val="clear" w:color="auto" w:fill="EEF3F6"/>
          </w:tcPr>
          <w:p>
            <w:r/>
            <w:r>
              <w:rPr>
                <w:sz w:val="18"/>
              </w:rPr>
              <w:t>Start of nacelle production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20 %</w:t>
            </w:r>
          </w:p>
        </w:tc>
      </w:tr>
      <w:tr>
        <w:tc>
          <w:tcPr>
            <w:tcW w:type="dxa" w:w="6274"/>
          </w:tcPr>
          <w:p>
            <w:r/>
            <w:r>
              <w:rPr>
                <w:sz w:val="18"/>
              </w:rPr>
              <w:t>Delivery to Port of Eastholm (per turbine)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40 %</w:t>
            </w:r>
          </w:p>
        </w:tc>
      </w:tr>
      <w:tr>
        <w:tc>
          <w:tcPr>
            <w:tcW w:type="dxa" w:w="6274"/>
            <w:shd w:val="clear" w:color="auto" w:fill="EEF3F6"/>
          </w:tcPr>
          <w:p>
            <w:r/>
            <w:r>
              <w:rPr>
                <w:sz w:val="18"/>
              </w:rPr>
              <w:t>Mechanical completion (per turbine)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20 %</w:t>
            </w:r>
          </w:p>
        </w:tc>
      </w:tr>
      <w:tr>
        <w:tc>
          <w:tcPr>
            <w:tcW w:type="dxa" w:w="6274"/>
          </w:tcPr>
          <w:p>
            <w:r/>
            <w:r>
              <w:rPr>
                <w:sz w:val="18"/>
              </w:rPr>
              <w:t>Taking over certificate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10 %</w:t>
            </w:r>
          </w:p>
        </w:tc>
      </w:tr>
    </w:tbl>
    <w:p/>
    <w:p>
      <w:pPr>
        <w:pStyle w:val="Heading1"/>
      </w:pPr>
      <w:r>
        <w:t>Liquidated damages</w:t>
      </w:r>
    </w:p>
    <w:p>
      <w:r>
        <w:t>Delay LDs EUR 45,000 per turbine per day after the guaranteed delivery date; cap 12 % of contract price. Performance LDs on power curve below 97 %.</w:t>
      </w:r>
    </w:p>
    <w:p>
      <w:pPr>
        <w:pStyle w:val="Heading1"/>
      </w:pPr>
      <w:r>
        <w:t>Warranty</w:t>
      </w:r>
    </w:p>
    <w:p>
      <w:r>
        <w:t>5-year defects liability; 97 % time-based availability guarantee during the service period.</w:t>
      </w:r>
    </w:p>
    <w:p>
      <w:pPr>
        <w:pStyle w:val="Heading1"/>
      </w:pPr>
      <w:r>
        <w:t>Key points for the project team</w:t>
      </w:r>
    </w:p>
    <w:p>
      <w:pPr>
        <w:pStyle w:val="ListBullet"/>
      </w:pPr>
      <w:r>
        <w:t>Turbine delivery: Jan 2027 – Dec 2027, 4 turbines per month</w:t>
      </w:r>
    </w:p>
    <w:p>
      <w:pPr>
        <w:pStyle w:val="ListBullet"/>
      </w:pPr>
      <w:r>
        <w:t>Installation by Halden with its own installation vessel from 1 March 2027</w:t>
      </w:r>
    </w:p>
    <w:p>
      <w:pPr>
        <w:pStyle w:val="ListBullet"/>
      </w:pPr>
      <w:r>
        <w:t>Interface to transition piece flange per HB-IF-001</w:t>
      </w:r>
    </w:p>
    <w:p>
      <w:pPr>
        <w:pStyle w:val="ListBullet"/>
      </w:pPr>
      <w:r>
        <w:t>Performance security: 10 % bank guarantee (Danske-rated bank)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This is a summary for project use only. In case of doubt the signed contract in the Legal &amp; Contracts space prevails.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Contract Summary WE-CON-2025-022  ·  WE-CON-2025-022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WE-CON-2025-022</dc:title>
  <dc:subject>Halden Turbine Systems A/S</dc:subject>
  <dc:creator>Priya Nair</dc:creator>
  <cp:keywords>confidential</cp:keywords>
  <dc:description>generated by python-docx</dc:description>
  <cp:lastModifiedBy>Priya Nair</cp:lastModifiedBy>
  <cp:revision>1</cp:revision>
  <dcterms:created xsi:type="dcterms:W3CDTF">2025-07-12T10:00:00Z</dcterms:created>
  <dcterms:modified xsi:type="dcterms:W3CDTF">2026-06-15T10:00:00Z</dcterms:modified>
  <cp:category/>
</cp:coreProperties>
</file>