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B3C5D"/>
          <w:sz w:val="44"/>
        </w:rPr>
        <w:t>Incident Investigation Report HSE-INC-2026-018</w:t>
      </w:r>
    </w:p>
    <w:p>
      <w:r>
        <w:rPr>
          <w:color w:val="1FA2A6"/>
          <w:sz w:val="25"/>
        </w:rPr>
        <w:t>Dropped object near miss on MV Sea Atlas, 3 June 2026</w:t>
      </w:r>
    </w:p>
    <w:p>
      <w:pPr>
        <w:pBdr>
          <w:bottom w:val="single" w:sz="12" w:space="6" w:color="1FA2A6"/>
        </w:pBdr>
      </w:pPr>
      <w:r>
        <w:rPr>
          <w:color w:val="4A5A68"/>
          <w:sz w:val="18"/>
        </w:rPr>
        <w:t>Hannah Weber  ·  22 September 2026  ·  HSE-INC-2026-018</w:t>
      </w:r>
    </w:p>
    <w:tbl>
      <w:tblPr>
        <w:tblStyle w:val="TableGrid"/>
        <w:tblW w:type="auto" w:w="0"/>
        <w:jc w:val="center"/>
        <w:tblLook w:firstColumn="1" w:firstRow="1" w:lastColumn="0" w:lastRow="0" w:noHBand="0" w:noVBand="1" w:val="04A0"/>
      </w:tblPr>
      <w:tblGrid>
        <w:gridCol w:w="4706"/>
        <w:gridCol w:w="4706"/>
      </w:tblGrid>
      <w:tr>
        <w:tc>
          <w:tcPr>
            <w:tcW w:type="dxa" w:w="2308"/>
            <w:shd w:val="clear" w:color="auto" w:fill="0B3C5D"/>
          </w:tcPr>
          <w:p>
            <w:r/>
            <w:r>
              <w:rPr>
                <w:b/>
                <w:color w:val="FFFFFF"/>
                <w:sz w:val="18"/>
              </w:rPr>
              <w:t>Field</w:t>
            </w:r>
          </w:p>
        </w:tc>
        <w:tc>
          <w:tcPr>
            <w:tcW w:type="dxa" w:w="7103"/>
            <w:shd w:val="clear" w:color="auto" w:fill="0B3C5D"/>
          </w:tcPr>
          <w:p>
            <w:r/>
            <w:r>
              <w:rPr>
                <w:b/>
                <w:color w:val="FFFFFF"/>
                <w:sz w:val="18"/>
              </w:rPr>
              <w:t>Details</w:t>
            </w:r>
          </w:p>
        </w:tc>
      </w:tr>
      <w:tr>
        <w:tc>
          <w:tcPr>
            <w:tcW w:type="dxa" w:w="2308"/>
          </w:tcPr>
          <w:p>
            <w:r/>
            <w:r>
              <w:rPr>
                <w:sz w:val="18"/>
              </w:rPr>
              <w:t>Incident no.</w:t>
            </w:r>
          </w:p>
        </w:tc>
        <w:tc>
          <w:tcPr>
            <w:tcW w:type="dxa" w:w="7103"/>
          </w:tcPr>
          <w:p>
            <w:r/>
            <w:r>
              <w:rPr>
                <w:sz w:val="18"/>
              </w:rPr>
              <w:t>HSE-INC-2026-018</w:t>
            </w:r>
          </w:p>
        </w:tc>
      </w:tr>
      <w:tr>
        <w:tc>
          <w:tcPr>
            <w:tcW w:type="dxa" w:w="2308"/>
            <w:shd w:val="clear" w:color="auto" w:fill="EEF3F6"/>
          </w:tcPr>
          <w:p>
            <w:r/>
            <w:r>
              <w:rPr>
                <w:sz w:val="18"/>
              </w:rPr>
              <w:t>Date / time</w:t>
            </w:r>
          </w:p>
        </w:tc>
        <w:tc>
          <w:tcPr>
            <w:tcW w:type="dxa" w:w="7103"/>
            <w:shd w:val="clear" w:color="auto" w:fill="EEF3F6"/>
          </w:tcPr>
          <w:p>
            <w:r/>
            <w:r>
              <w:rPr>
                <w:sz w:val="18"/>
              </w:rPr>
              <w:t>3 June 2026, 10:47</w:t>
            </w:r>
          </w:p>
        </w:tc>
      </w:tr>
      <w:tr>
        <w:tc>
          <w:tcPr>
            <w:tcW w:type="dxa" w:w="2308"/>
          </w:tcPr>
          <w:p>
            <w:r/>
            <w:r>
              <w:rPr>
                <w:sz w:val="18"/>
              </w:rPr>
              <w:t>Location</w:t>
            </w:r>
          </w:p>
        </w:tc>
        <w:tc>
          <w:tcPr>
            <w:tcW w:type="dxa" w:w="7103"/>
          </w:tcPr>
          <w:p>
            <w:r/>
            <w:r>
              <w:rPr>
                <w:sz w:val="18"/>
              </w:rPr>
              <w:t>Main deck, MV Sea Atlas, at HB-A08</w:t>
            </w:r>
          </w:p>
        </w:tc>
      </w:tr>
      <w:tr>
        <w:tc>
          <w:tcPr>
            <w:tcW w:type="dxa" w:w="2308"/>
            <w:shd w:val="clear" w:color="auto" w:fill="EEF3F6"/>
          </w:tcPr>
          <w:p>
            <w:r/>
            <w:r>
              <w:rPr>
                <w:sz w:val="18"/>
              </w:rPr>
              <w:t>Classification</w:t>
            </w:r>
          </w:p>
        </w:tc>
        <w:tc>
          <w:tcPr>
            <w:tcW w:type="dxa" w:w="7103"/>
            <w:shd w:val="clear" w:color="auto" w:fill="EEF3F6"/>
          </w:tcPr>
          <w:p>
            <w:r/>
            <w:r>
              <w:rPr>
                <w:sz w:val="18"/>
              </w:rPr>
              <w:t>Near miss – high potential (dropped object)</w:t>
            </w:r>
          </w:p>
        </w:tc>
      </w:tr>
      <w:tr>
        <w:tc>
          <w:tcPr>
            <w:tcW w:type="dxa" w:w="2308"/>
          </w:tcPr>
          <w:p>
            <w:r/>
            <w:r>
              <w:rPr>
                <w:sz w:val="18"/>
              </w:rPr>
              <w:t>Injuries</w:t>
            </w:r>
          </w:p>
        </w:tc>
        <w:tc>
          <w:tcPr>
            <w:tcW w:type="dxa" w:w="7103"/>
          </w:tcPr>
          <w:p>
            <w:r/>
            <w:r>
              <w:rPr>
                <w:sz w:val="18"/>
              </w:rPr>
              <w:t>None</w:t>
            </w:r>
          </w:p>
        </w:tc>
      </w:tr>
      <w:tr>
        <w:tc>
          <w:tcPr>
            <w:tcW w:type="dxa" w:w="2308"/>
            <w:shd w:val="clear" w:color="auto" w:fill="EEF3F6"/>
          </w:tcPr>
          <w:p>
            <w:r/>
            <w:r>
              <w:rPr>
                <w:sz w:val="18"/>
              </w:rPr>
              <w:t>Investigation lead</w:t>
            </w:r>
          </w:p>
        </w:tc>
        <w:tc>
          <w:tcPr>
            <w:tcW w:type="dxa" w:w="7103"/>
            <w:shd w:val="clear" w:color="auto" w:fill="EEF3F6"/>
          </w:tcPr>
          <w:p>
            <w:r/>
            <w:r>
              <w:rPr>
                <w:sz w:val="18"/>
              </w:rPr>
              <w:t>Yusuf Demir (Weyland) with Atlas Marine HSE Manager</w:t>
            </w:r>
          </w:p>
        </w:tc>
      </w:tr>
      <w:tr>
        <w:tc>
          <w:tcPr>
            <w:tcW w:type="dxa" w:w="2308"/>
          </w:tcPr>
          <w:p>
            <w:r/>
            <w:r>
              <w:rPr>
                <w:sz w:val="18"/>
              </w:rPr>
              <w:t>Report approved</w:t>
            </w:r>
          </w:p>
        </w:tc>
        <w:tc>
          <w:tcPr>
            <w:tcW w:type="dxa" w:w="7103"/>
          </w:tcPr>
          <w:p>
            <w:r/>
            <w:r>
              <w:rPr>
                <w:sz w:val="18"/>
              </w:rPr>
              <w:t>Hannah Weber, 19 June 2026</w:t>
            </w:r>
          </w:p>
        </w:tc>
      </w:tr>
    </w:tbl>
    <w:p/>
    <w:p>
      <w:pPr>
        <w:pStyle w:val="Heading1"/>
      </w:pPr>
      <w:r>
        <w:t>1. Summary</w:t>
      </w:r>
    </w:p>
    <w:p>
      <w:r>
        <w:t xml:space="preserve">During rigging for the lift of the transition piece for HB-A08, a shackle pin (2.8 kg) fell approximately 18 m from the crane block onto the main deck. It landed 3 m from a deck crew member who was outside the marked drop zone. Nobody was injured. Using the DROPS calculator, a 2.8 kg object falling 18 m is in the </w:t>
      </w:r>
      <w:r>
        <w:rPr>
          <w:b/>
        </w:rPr>
        <w:t>fatal</w:t>
      </w:r>
      <w:r>
        <w:t xml:space="preserve"> category. The event was therefore classified as a high-potential near miss.</w:t>
      </w:r>
    </w:p>
    <w:p>
      <w:pPr>
        <w:jc w:val="center"/>
      </w:pPr>
      <w:r>
        <w:drawing>
          <wp:inline xmlns:a="http://schemas.openxmlformats.org/drawingml/2006/main" xmlns:pic="http://schemas.openxmlformats.org/drawingml/2006/picture">
            <wp:extent cx="4680000" cy="3119238"/>
            <wp:docPr id="1" name="Picture 1"/>
            <wp:cNvGraphicFramePr>
              <a:graphicFrameLocks noChangeAspect="1"/>
            </wp:cNvGraphicFramePr>
            <a:graphic>
              <a:graphicData uri="http://schemas.openxmlformats.org/drawingml/2006/picture">
                <pic:pic>
                  <pic:nvPicPr>
                    <pic:cNvPr id="0" name="harrow-bay-deck-lifting.jpg"/>
                    <pic:cNvPicPr/>
                  </pic:nvPicPr>
                  <pic:blipFill>
                    <a:blip r:embed="rId11"/>
                    <a:stretch>
                      <a:fillRect/>
                    </a:stretch>
                  </pic:blipFill>
                  <pic:spPr>
                    <a:xfrm>
                      <a:off x="0" y="0"/>
                      <a:ext cx="4680000" cy="3119238"/>
                    </a:xfrm>
                    <a:prstGeom prst="rect"/>
                  </pic:spPr>
                </pic:pic>
              </a:graphicData>
            </a:graphic>
          </wp:inline>
        </w:drawing>
      </w:r>
    </w:p>
    <w:p>
      <w:pPr>
        <w:jc w:val="center"/>
      </w:pPr>
      <w:r>
        <w:rPr>
          <w:i/>
          <w:color w:val="4A5A68"/>
          <w:sz w:val="17"/>
        </w:rPr>
        <w:t>Rigging area on the main deck of MV Sea Atlas (reconstruction after the event)</w:t>
      </w:r>
    </w:p>
    <w:p>
      <w:pPr>
        <w:pStyle w:val="Heading1"/>
      </w:pPr>
      <w:r>
        <w:t>2. Sequence of events</w:t>
      </w:r>
    </w:p>
    <w:tbl>
      <w:tblPr>
        <w:tblStyle w:val="TableGrid"/>
        <w:tblW w:type="auto" w:w="0"/>
        <w:jc w:val="center"/>
        <w:tblLook w:firstColumn="1" w:firstRow="1" w:lastColumn="0" w:lastRow="0" w:noHBand="0" w:noVBand="1" w:val="04A0"/>
      </w:tblPr>
      <w:tblGrid>
        <w:gridCol w:w="4706"/>
        <w:gridCol w:w="4706"/>
      </w:tblGrid>
      <w:tr>
        <w:tc>
          <w:tcPr>
            <w:tcW w:type="dxa" w:w="1569"/>
            <w:shd w:val="clear" w:color="auto" w:fill="0B3C5D"/>
          </w:tcPr>
          <w:p>
            <w:r/>
            <w:r>
              <w:rPr>
                <w:b/>
                <w:color w:val="FFFFFF"/>
                <w:sz w:val="18"/>
              </w:rPr>
              <w:t>Time</w:t>
            </w:r>
          </w:p>
        </w:tc>
        <w:tc>
          <w:tcPr>
            <w:tcW w:type="dxa" w:w="7843"/>
            <w:shd w:val="clear" w:color="auto" w:fill="0B3C5D"/>
          </w:tcPr>
          <w:p>
            <w:r/>
            <w:r>
              <w:rPr>
                <w:b/>
                <w:color w:val="FFFFFF"/>
                <w:sz w:val="18"/>
              </w:rPr>
              <w:t>Event</w:t>
            </w:r>
          </w:p>
        </w:tc>
      </w:tr>
      <w:tr>
        <w:tc>
          <w:tcPr>
            <w:tcW w:type="dxa" w:w="1569"/>
          </w:tcPr>
          <w:p>
            <w:r/>
            <w:r>
              <w:rPr>
                <w:sz w:val="18"/>
              </w:rPr>
              <w:t>09:30</w:t>
            </w:r>
          </w:p>
        </w:tc>
        <w:tc>
          <w:tcPr>
            <w:tcW w:type="dxa" w:w="7843"/>
          </w:tcPr>
          <w:p>
            <w:r/>
            <w:r>
              <w:rPr>
                <w:sz w:val="18"/>
              </w:rPr>
              <w:t>Toolbox talk for TP lift; drop zone 10 m radius marked</w:t>
            </w:r>
          </w:p>
        </w:tc>
      </w:tr>
      <w:tr>
        <w:tc>
          <w:tcPr>
            <w:tcW w:type="dxa" w:w="1569"/>
            <w:shd w:val="clear" w:color="auto" w:fill="EEF3F6"/>
          </w:tcPr>
          <w:p>
            <w:r/>
            <w:r>
              <w:rPr>
                <w:sz w:val="18"/>
              </w:rPr>
              <w:t>10:20</w:t>
            </w:r>
          </w:p>
        </w:tc>
        <w:tc>
          <w:tcPr>
            <w:tcW w:type="dxa" w:w="7843"/>
            <w:shd w:val="clear" w:color="auto" w:fill="EEF3F6"/>
          </w:tcPr>
          <w:p>
            <w:r/>
            <w:r>
              <w:rPr>
                <w:sz w:val="18"/>
              </w:rPr>
              <w:t>Crane block lowered, rigging crew attached the four-leg sling set</w:t>
            </w:r>
          </w:p>
        </w:tc>
      </w:tr>
      <w:tr>
        <w:tc>
          <w:tcPr>
            <w:tcW w:type="dxa" w:w="1569"/>
          </w:tcPr>
          <w:p>
            <w:r/>
            <w:r>
              <w:rPr>
                <w:sz w:val="18"/>
              </w:rPr>
              <w:t>10:41</w:t>
            </w:r>
          </w:p>
        </w:tc>
        <w:tc>
          <w:tcPr>
            <w:tcW w:type="dxa" w:w="7843"/>
          </w:tcPr>
          <w:p>
            <w:r/>
            <w:r>
              <w:rPr>
                <w:sz w:val="18"/>
              </w:rPr>
              <w:t>Crane block raised to 18 m to clear the TP davit</w:t>
            </w:r>
          </w:p>
        </w:tc>
      </w:tr>
      <w:tr>
        <w:tc>
          <w:tcPr>
            <w:tcW w:type="dxa" w:w="1569"/>
            <w:shd w:val="clear" w:color="auto" w:fill="EEF3F6"/>
          </w:tcPr>
          <w:p>
            <w:r/>
            <w:r>
              <w:rPr>
                <w:sz w:val="18"/>
              </w:rPr>
              <w:t>10:47</w:t>
            </w:r>
          </w:p>
        </w:tc>
        <w:tc>
          <w:tcPr>
            <w:tcW w:type="dxa" w:w="7843"/>
            <w:shd w:val="clear" w:color="auto" w:fill="EEF3F6"/>
          </w:tcPr>
          <w:p>
            <w:r/>
            <w:r>
              <w:rPr>
                <w:sz w:val="18"/>
              </w:rPr>
              <w:t>Shackle pin fell from the bow shackle on sling leg 3</w:t>
            </w:r>
          </w:p>
        </w:tc>
      </w:tr>
      <w:tr>
        <w:tc>
          <w:tcPr>
            <w:tcW w:type="dxa" w:w="1569"/>
          </w:tcPr>
          <w:p>
            <w:r/>
            <w:r>
              <w:rPr>
                <w:sz w:val="18"/>
              </w:rPr>
              <w:t>10:48</w:t>
            </w:r>
          </w:p>
        </w:tc>
        <w:tc>
          <w:tcPr>
            <w:tcW w:type="dxa" w:w="7843"/>
          </w:tcPr>
          <w:p>
            <w:r/>
            <w:r>
              <w:rPr>
                <w:sz w:val="18"/>
              </w:rPr>
              <w:t>All-stop called by the banksman; area secured</w:t>
            </w:r>
          </w:p>
        </w:tc>
      </w:tr>
      <w:tr>
        <w:tc>
          <w:tcPr>
            <w:tcW w:type="dxa" w:w="1569"/>
            <w:shd w:val="clear" w:color="auto" w:fill="EEF3F6"/>
          </w:tcPr>
          <w:p>
            <w:r/>
            <w:r>
              <w:rPr>
                <w:sz w:val="18"/>
              </w:rPr>
              <w:t>11:05</w:t>
            </w:r>
          </w:p>
        </w:tc>
        <w:tc>
          <w:tcPr>
            <w:tcW w:type="dxa" w:w="7843"/>
            <w:shd w:val="clear" w:color="auto" w:fill="EEF3F6"/>
          </w:tcPr>
          <w:p>
            <w:r/>
            <w:r>
              <w:rPr>
                <w:sz w:val="18"/>
              </w:rPr>
              <w:t>Lifting operations suspended by the Master</w:t>
            </w:r>
          </w:p>
        </w:tc>
      </w:tr>
      <w:tr>
        <w:tc>
          <w:tcPr>
            <w:tcW w:type="dxa" w:w="1569"/>
          </w:tcPr>
          <w:p>
            <w:r/>
            <w:r>
              <w:rPr>
                <w:sz w:val="18"/>
              </w:rPr>
              <w:t>14:00</w:t>
            </w:r>
          </w:p>
        </w:tc>
        <w:tc>
          <w:tcPr>
            <w:tcW w:type="dxa" w:w="7843"/>
          </w:tcPr>
          <w:p>
            <w:r/>
            <w:r>
              <w:rPr>
                <w:sz w:val="18"/>
              </w:rPr>
              <w:t>HSE Manager Hannah Weber notified; Project Director and Steering Committee chair informed</w:t>
            </w:r>
          </w:p>
        </w:tc>
      </w:tr>
      <w:tr>
        <w:tc>
          <w:tcPr>
            <w:tcW w:type="dxa" w:w="1569"/>
            <w:shd w:val="clear" w:color="auto" w:fill="EEF3F6"/>
          </w:tcPr>
          <w:p>
            <w:r/>
            <w:r>
              <w:rPr>
                <w:sz w:val="18"/>
              </w:rPr>
              <w:t>4 Jun 20:47</w:t>
            </w:r>
          </w:p>
        </w:tc>
        <w:tc>
          <w:tcPr>
            <w:tcW w:type="dxa" w:w="7843"/>
            <w:shd w:val="clear" w:color="auto" w:fill="EEF3F6"/>
          </w:tcPr>
          <w:p>
            <w:r/>
            <w:r>
              <w:rPr>
                <w:sz w:val="18"/>
              </w:rPr>
              <w:t>Lifting resumed after 34 hours following DROPS inspection and safety stand-down</w:t>
            </w:r>
          </w:p>
        </w:tc>
      </w:tr>
    </w:tbl>
    <w:p/>
    <w:p>
      <w:pPr>
        <w:pStyle w:val="Heading1"/>
      </w:pPr>
      <w:r>
        <w:t>3. Root cause analysis</w:t>
      </w:r>
    </w:p>
    <w:p>
      <w:r>
        <w:t>The investigation used the ICAM method. The direct cause was a bow shackle with a missing split pin (secondary retention), so the nut worked loose under vibration and the pin dropped out when the sling became slack.</w:t>
      </w:r>
    </w:p>
    <w:p>
      <w:pPr>
        <w:pStyle w:val="ListBullet"/>
      </w:pPr>
      <w:r>
        <w:rPr>
          <w:b/>
        </w:rPr>
        <w:t>Immediate cause:</w:t>
      </w:r>
      <w:r>
        <w:t xml:space="preserve"> missing split pin on safety bolt shackle (WLL 55 t).</w:t>
      </w:r>
    </w:p>
    <w:p>
      <w:pPr>
        <w:pStyle w:val="ListBullet"/>
      </w:pPr>
      <w:r>
        <w:rPr>
          <w:b/>
        </w:rPr>
        <w:t>Underlying cause 1:</w:t>
      </w:r>
      <w:r>
        <w:t xml:space="preserve"> the pre-use inspection checklist for rigging did not include a check of secondary retention.</w:t>
      </w:r>
    </w:p>
    <w:p>
      <w:pPr>
        <w:pStyle w:val="ListBullet"/>
      </w:pPr>
      <w:r>
        <w:rPr>
          <w:b/>
        </w:rPr>
        <w:t>Underlying cause 2:</w:t>
      </w:r>
      <w:r>
        <w:t xml:space="preserve"> rigging from two suppliers was mixed on board; one supplier delivers shackles with split pins pre-installed, the other does not.</w:t>
      </w:r>
    </w:p>
    <w:p>
      <w:pPr>
        <w:pStyle w:val="ListBullet"/>
      </w:pPr>
      <w:r>
        <w:rPr>
          <w:b/>
        </w:rPr>
        <w:t>Contributing factor:</w:t>
      </w:r>
      <w:r>
        <w:t xml:space="preserve"> the drop zone radius (10 m) did not account for the height of the crane block above the TP davit.</w:t>
      </w:r>
    </w:p>
    <w:p>
      <w:pPr>
        <w:pStyle w:val="Heading1"/>
      </w:pPr>
      <w:r>
        <w:t>4. Corrective actions</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483"/>
            <w:shd w:val="clear" w:color="auto" w:fill="0B3C5D"/>
          </w:tcPr>
          <w:p>
            <w:r/>
            <w:r>
              <w:rPr>
                <w:b/>
                <w:color w:val="FFFFFF"/>
                <w:sz w:val="18"/>
              </w:rPr>
              <w:t>#</w:t>
            </w:r>
          </w:p>
        </w:tc>
        <w:tc>
          <w:tcPr>
            <w:tcW w:type="dxa" w:w="4826"/>
            <w:shd w:val="clear" w:color="auto" w:fill="0B3C5D"/>
          </w:tcPr>
          <w:p>
            <w:r/>
            <w:r>
              <w:rPr>
                <w:b/>
                <w:color w:val="FFFFFF"/>
                <w:sz w:val="18"/>
              </w:rPr>
              <w:t>Action</w:t>
            </w:r>
          </w:p>
        </w:tc>
        <w:tc>
          <w:tcPr>
            <w:tcW w:type="dxa" w:w="1689"/>
            <w:shd w:val="clear" w:color="auto" w:fill="0B3C5D"/>
          </w:tcPr>
          <w:p>
            <w:r/>
            <w:r>
              <w:rPr>
                <w:b/>
                <w:color w:val="FFFFFF"/>
                <w:sz w:val="18"/>
              </w:rPr>
              <w:t>Owner</w:t>
            </w:r>
          </w:p>
        </w:tc>
        <w:tc>
          <w:tcPr>
            <w:tcW w:type="dxa" w:w="965"/>
            <w:shd w:val="clear" w:color="auto" w:fill="0B3C5D"/>
          </w:tcPr>
          <w:p>
            <w:r/>
            <w:r>
              <w:rPr>
                <w:b/>
                <w:color w:val="FFFFFF"/>
                <w:sz w:val="18"/>
              </w:rPr>
              <w:t>Due</w:t>
            </w:r>
          </w:p>
        </w:tc>
        <w:tc>
          <w:tcPr>
            <w:tcW w:type="dxa" w:w="1448"/>
            <w:shd w:val="clear" w:color="auto" w:fill="0B3C5D"/>
          </w:tcPr>
          <w:p>
            <w:r/>
            <w:r>
              <w:rPr>
                <w:b/>
                <w:color w:val="FFFFFF"/>
                <w:sz w:val="18"/>
              </w:rPr>
              <w:t>Status</w:t>
            </w:r>
          </w:p>
        </w:tc>
      </w:tr>
      <w:tr>
        <w:tc>
          <w:tcPr>
            <w:tcW w:type="dxa" w:w="483"/>
          </w:tcPr>
          <w:p>
            <w:r/>
            <w:r>
              <w:rPr>
                <w:sz w:val="18"/>
              </w:rPr>
              <w:t>1</w:t>
            </w:r>
          </w:p>
        </w:tc>
        <w:tc>
          <w:tcPr>
            <w:tcW w:type="dxa" w:w="4826"/>
          </w:tcPr>
          <w:p>
            <w:r/>
            <w:r>
              <w:rPr>
                <w:sz w:val="18"/>
              </w:rPr>
              <w:t>Add secondary retention check to rigging pre-use checklist</w:t>
            </w:r>
          </w:p>
        </w:tc>
        <w:tc>
          <w:tcPr>
            <w:tcW w:type="dxa" w:w="1689"/>
          </w:tcPr>
          <w:p>
            <w:r/>
            <w:r>
              <w:rPr>
                <w:sz w:val="18"/>
              </w:rPr>
              <w:t>Atlas Marine</w:t>
            </w:r>
          </w:p>
        </w:tc>
        <w:tc>
          <w:tcPr>
            <w:tcW w:type="dxa" w:w="965"/>
          </w:tcPr>
          <w:p>
            <w:r/>
            <w:r>
              <w:rPr>
                <w:sz w:val="18"/>
              </w:rPr>
              <w:t>10 Jun</w:t>
            </w:r>
          </w:p>
        </w:tc>
        <w:tc>
          <w:tcPr>
            <w:tcW w:type="dxa" w:w="1448"/>
          </w:tcPr>
          <w:p>
            <w:r/>
            <w:r>
              <w:rPr>
                <w:sz w:val="18"/>
              </w:rPr>
              <w:t>Closed</w:t>
            </w:r>
          </w:p>
        </w:tc>
      </w:tr>
      <w:tr>
        <w:tc>
          <w:tcPr>
            <w:tcW w:type="dxa" w:w="483"/>
            <w:shd w:val="clear" w:color="auto" w:fill="EEF3F6"/>
          </w:tcPr>
          <w:p>
            <w:r/>
            <w:r>
              <w:rPr>
                <w:sz w:val="18"/>
              </w:rPr>
              <w:t>2</w:t>
            </w:r>
          </w:p>
        </w:tc>
        <w:tc>
          <w:tcPr>
            <w:tcW w:type="dxa" w:w="4826"/>
            <w:shd w:val="clear" w:color="auto" w:fill="EEF3F6"/>
          </w:tcPr>
          <w:p>
            <w:r/>
            <w:r>
              <w:rPr>
                <w:sz w:val="18"/>
              </w:rPr>
              <w:t>Quarantine and inspect all shackles on board (412 items)</w:t>
            </w:r>
          </w:p>
        </w:tc>
        <w:tc>
          <w:tcPr>
            <w:tcW w:type="dxa" w:w="1689"/>
            <w:shd w:val="clear" w:color="auto" w:fill="EEF3F6"/>
          </w:tcPr>
          <w:p>
            <w:r/>
            <w:r>
              <w:rPr>
                <w:sz w:val="18"/>
              </w:rPr>
              <w:t>Atlas Marine</w:t>
            </w:r>
          </w:p>
        </w:tc>
        <w:tc>
          <w:tcPr>
            <w:tcW w:type="dxa" w:w="965"/>
            <w:shd w:val="clear" w:color="auto" w:fill="EEF3F6"/>
          </w:tcPr>
          <w:p>
            <w:r/>
            <w:r>
              <w:rPr>
                <w:sz w:val="18"/>
              </w:rPr>
              <w:t>5 Jun</w:t>
            </w:r>
          </w:p>
        </w:tc>
        <w:tc>
          <w:tcPr>
            <w:tcW w:type="dxa" w:w="1448"/>
            <w:shd w:val="clear" w:color="auto" w:fill="EEF3F6"/>
          </w:tcPr>
          <w:p>
            <w:r/>
            <w:r>
              <w:rPr>
                <w:sz w:val="18"/>
              </w:rPr>
              <w:t>Closed</w:t>
            </w:r>
          </w:p>
        </w:tc>
      </w:tr>
      <w:tr>
        <w:tc>
          <w:tcPr>
            <w:tcW w:type="dxa" w:w="483"/>
          </w:tcPr>
          <w:p>
            <w:r/>
            <w:r>
              <w:rPr>
                <w:sz w:val="18"/>
              </w:rPr>
              <w:t>3</w:t>
            </w:r>
          </w:p>
        </w:tc>
        <w:tc>
          <w:tcPr>
            <w:tcW w:type="dxa" w:w="4826"/>
          </w:tcPr>
          <w:p>
            <w:r/>
            <w:r>
              <w:rPr>
                <w:sz w:val="18"/>
              </w:rPr>
              <w:t>Standardise rigging supplier for Harrow Bay</w:t>
            </w:r>
          </w:p>
        </w:tc>
        <w:tc>
          <w:tcPr>
            <w:tcW w:type="dxa" w:w="1689"/>
          </w:tcPr>
          <w:p>
            <w:r/>
            <w:r>
              <w:rPr>
                <w:sz w:val="18"/>
              </w:rPr>
              <w:t>Laura Kessler</w:t>
            </w:r>
          </w:p>
        </w:tc>
        <w:tc>
          <w:tcPr>
            <w:tcW w:type="dxa" w:w="965"/>
          </w:tcPr>
          <w:p>
            <w:r/>
            <w:r>
              <w:rPr>
                <w:sz w:val="18"/>
              </w:rPr>
              <w:t>15 Jul</w:t>
            </w:r>
          </w:p>
        </w:tc>
        <w:tc>
          <w:tcPr>
            <w:tcW w:type="dxa" w:w="1448"/>
          </w:tcPr>
          <w:p>
            <w:r/>
            <w:r>
              <w:rPr>
                <w:sz w:val="18"/>
              </w:rPr>
              <w:t>Closed</w:t>
            </w:r>
          </w:p>
        </w:tc>
      </w:tr>
      <w:tr>
        <w:tc>
          <w:tcPr>
            <w:tcW w:type="dxa" w:w="483"/>
            <w:shd w:val="clear" w:color="auto" w:fill="EEF3F6"/>
          </w:tcPr>
          <w:p>
            <w:r/>
            <w:r>
              <w:rPr>
                <w:sz w:val="18"/>
              </w:rPr>
              <w:t>4</w:t>
            </w:r>
          </w:p>
        </w:tc>
        <w:tc>
          <w:tcPr>
            <w:tcW w:type="dxa" w:w="4826"/>
            <w:shd w:val="clear" w:color="auto" w:fill="EEF3F6"/>
          </w:tcPr>
          <w:p>
            <w:r/>
            <w:r>
              <w:rPr>
                <w:sz w:val="18"/>
              </w:rPr>
              <w:t>Drop zone radius = 1/2 lift height, min. 10 m</w:t>
            </w:r>
          </w:p>
        </w:tc>
        <w:tc>
          <w:tcPr>
            <w:tcW w:type="dxa" w:w="1689"/>
            <w:shd w:val="clear" w:color="auto" w:fill="EEF3F6"/>
          </w:tcPr>
          <w:p>
            <w:r/>
            <w:r>
              <w:rPr>
                <w:sz w:val="18"/>
              </w:rPr>
              <w:t>Felix Brandt</w:t>
            </w:r>
          </w:p>
        </w:tc>
        <w:tc>
          <w:tcPr>
            <w:tcW w:type="dxa" w:w="965"/>
            <w:shd w:val="clear" w:color="auto" w:fill="EEF3F6"/>
          </w:tcPr>
          <w:p>
            <w:r/>
            <w:r>
              <w:rPr>
                <w:sz w:val="18"/>
              </w:rPr>
              <w:t>10 Jun</w:t>
            </w:r>
          </w:p>
        </w:tc>
        <w:tc>
          <w:tcPr>
            <w:tcW w:type="dxa" w:w="1448"/>
            <w:shd w:val="clear" w:color="auto" w:fill="EEF3F6"/>
          </w:tcPr>
          <w:p>
            <w:r/>
            <w:r>
              <w:rPr>
                <w:sz w:val="18"/>
              </w:rPr>
              <w:t>Closed</w:t>
            </w:r>
          </w:p>
        </w:tc>
      </w:tr>
      <w:tr>
        <w:tc>
          <w:tcPr>
            <w:tcW w:type="dxa" w:w="483"/>
          </w:tcPr>
          <w:p>
            <w:r/>
            <w:r>
              <w:rPr>
                <w:sz w:val="18"/>
              </w:rPr>
              <w:t>5</w:t>
            </w:r>
          </w:p>
        </w:tc>
        <w:tc>
          <w:tcPr>
            <w:tcW w:type="dxa" w:w="4826"/>
          </w:tcPr>
          <w:p>
            <w:r/>
            <w:r>
              <w:rPr>
                <w:sz w:val="18"/>
              </w:rPr>
              <w:t>DROPS awareness training for all deck crew</w:t>
            </w:r>
          </w:p>
        </w:tc>
        <w:tc>
          <w:tcPr>
            <w:tcW w:type="dxa" w:w="1689"/>
          </w:tcPr>
          <w:p>
            <w:r/>
            <w:r>
              <w:rPr>
                <w:sz w:val="18"/>
              </w:rPr>
              <w:t>Yusuf Demir</w:t>
            </w:r>
          </w:p>
        </w:tc>
        <w:tc>
          <w:tcPr>
            <w:tcW w:type="dxa" w:w="965"/>
          </w:tcPr>
          <w:p>
            <w:r/>
            <w:r>
              <w:rPr>
                <w:sz w:val="18"/>
              </w:rPr>
              <w:t>30 Jun</w:t>
            </w:r>
          </w:p>
        </w:tc>
        <w:tc>
          <w:tcPr>
            <w:tcW w:type="dxa" w:w="1448"/>
          </w:tcPr>
          <w:p>
            <w:r/>
            <w:r>
              <w:rPr>
                <w:sz w:val="18"/>
              </w:rPr>
              <w:t>Closed</w:t>
            </w:r>
          </w:p>
        </w:tc>
      </w:tr>
      <w:tr>
        <w:tc>
          <w:tcPr>
            <w:tcW w:type="dxa" w:w="483"/>
            <w:shd w:val="clear" w:color="auto" w:fill="EEF3F6"/>
          </w:tcPr>
          <w:p>
            <w:r/>
            <w:r>
              <w:rPr>
                <w:sz w:val="18"/>
              </w:rPr>
              <w:t>6</w:t>
            </w:r>
          </w:p>
        </w:tc>
        <w:tc>
          <w:tcPr>
            <w:tcW w:type="dxa" w:w="4826"/>
            <w:shd w:val="clear" w:color="auto" w:fill="EEF3F6"/>
          </w:tcPr>
          <w:p>
            <w:r/>
            <w:r>
              <w:rPr>
                <w:sz w:val="18"/>
              </w:rPr>
              <w:t>Share learning with all contractors and Kestrel Ridge</w:t>
            </w:r>
          </w:p>
        </w:tc>
        <w:tc>
          <w:tcPr>
            <w:tcW w:type="dxa" w:w="1689"/>
            <w:shd w:val="clear" w:color="auto" w:fill="EEF3F6"/>
          </w:tcPr>
          <w:p>
            <w:r/>
            <w:r>
              <w:rPr>
                <w:sz w:val="18"/>
              </w:rPr>
              <w:t>Hannah Weber</w:t>
            </w:r>
          </w:p>
        </w:tc>
        <w:tc>
          <w:tcPr>
            <w:tcW w:type="dxa" w:w="965"/>
            <w:shd w:val="clear" w:color="auto" w:fill="EEF3F6"/>
          </w:tcPr>
          <w:p>
            <w:r/>
            <w:r>
              <w:rPr>
                <w:sz w:val="18"/>
              </w:rPr>
              <w:t>15 Jul</w:t>
            </w:r>
          </w:p>
        </w:tc>
        <w:tc>
          <w:tcPr>
            <w:tcW w:type="dxa" w:w="1448"/>
            <w:shd w:val="clear" w:color="auto" w:fill="EEF3F6"/>
          </w:tcPr>
          <w:p>
            <w:r/>
            <w:r>
              <w:rPr>
                <w:sz w:val="18"/>
              </w:rPr>
              <w:t>Closed</w:t>
            </w:r>
          </w:p>
        </w:tc>
      </w:tr>
      <w:tr>
        <w:tc>
          <w:tcPr>
            <w:tcW w:type="dxa" w:w="483"/>
          </w:tcPr>
          <w:p>
            <w:r/>
            <w:r>
              <w:rPr>
                <w:sz w:val="18"/>
              </w:rPr>
              <w:t>7</w:t>
            </w:r>
          </w:p>
        </w:tc>
        <w:tc>
          <w:tcPr>
            <w:tcW w:type="dxa" w:w="4826"/>
          </w:tcPr>
          <w:p>
            <w:r/>
            <w:r>
              <w:rPr>
                <w:sz w:val="18"/>
              </w:rPr>
              <w:t>Monthly DROPS inspection of crane block and rigging store</w:t>
            </w:r>
          </w:p>
        </w:tc>
        <w:tc>
          <w:tcPr>
            <w:tcW w:type="dxa" w:w="1689"/>
          </w:tcPr>
          <w:p>
            <w:r/>
            <w:r>
              <w:rPr>
                <w:sz w:val="18"/>
              </w:rPr>
              <w:t>Atlas Marine</w:t>
            </w:r>
          </w:p>
        </w:tc>
        <w:tc>
          <w:tcPr>
            <w:tcW w:type="dxa" w:w="965"/>
          </w:tcPr>
          <w:p>
            <w:r/>
            <w:r>
              <w:rPr>
                <w:sz w:val="18"/>
              </w:rPr>
              <w:t>ongoing</w:t>
            </w:r>
          </w:p>
        </w:tc>
        <w:tc>
          <w:tcPr>
            <w:tcW w:type="dxa" w:w="1448"/>
          </w:tcPr>
          <w:p>
            <w:r/>
            <w:r>
              <w:rPr>
                <w:sz w:val="18"/>
              </w:rPr>
              <w:t>Closed – in place</w:t>
            </w:r>
          </w:p>
        </w:tc>
      </w:tr>
      <w:tr>
        <w:tc>
          <w:tcPr>
            <w:tcW w:type="dxa" w:w="483"/>
            <w:shd w:val="clear" w:color="auto" w:fill="EEF3F6"/>
          </w:tcPr>
          <w:p>
            <w:r/>
            <w:r>
              <w:rPr>
                <w:sz w:val="18"/>
              </w:rPr>
              <w:t>8</w:t>
            </w:r>
          </w:p>
        </w:tc>
        <w:tc>
          <w:tcPr>
            <w:tcW w:type="dxa" w:w="4826"/>
            <w:shd w:val="clear" w:color="auto" w:fill="EEF3F6"/>
          </w:tcPr>
          <w:p>
            <w:r/>
            <w:r>
              <w:rPr>
                <w:sz w:val="18"/>
              </w:rPr>
              <w:t>Update HB-RISK-009 in project risk register</w:t>
            </w:r>
          </w:p>
        </w:tc>
        <w:tc>
          <w:tcPr>
            <w:tcW w:type="dxa" w:w="1689"/>
            <w:shd w:val="clear" w:color="auto" w:fill="EEF3F6"/>
          </w:tcPr>
          <w:p>
            <w:r/>
            <w:r>
              <w:rPr>
                <w:sz w:val="18"/>
              </w:rPr>
              <w:t>Elena Márquez</w:t>
            </w:r>
          </w:p>
        </w:tc>
        <w:tc>
          <w:tcPr>
            <w:tcW w:type="dxa" w:w="965"/>
            <w:shd w:val="clear" w:color="auto" w:fill="EEF3F6"/>
          </w:tcPr>
          <w:p>
            <w:r/>
            <w:r>
              <w:rPr>
                <w:sz w:val="18"/>
              </w:rPr>
              <w:t>30 Jun</w:t>
            </w:r>
          </w:p>
        </w:tc>
        <w:tc>
          <w:tcPr>
            <w:tcW w:type="dxa" w:w="1448"/>
            <w:shd w:val="clear" w:color="auto" w:fill="EEF3F6"/>
          </w:tcPr>
          <w:p>
            <w:r/>
            <w:r>
              <w:rPr>
                <w:sz w:val="18"/>
              </w:rPr>
              <w:t>Closed</w:t>
            </w:r>
          </w:p>
        </w:tc>
      </w:tr>
    </w:tbl>
    <w:p/>
    <w:p>
      <w:pPr>
        <w:pStyle w:val="Heading1"/>
      </w:pPr>
      <w:r>
        <w:t>5. Lessons learned</w:t>
      </w:r>
    </w:p>
    <w:p>
      <w:r>
        <w:t>A small, routine item – a split pin – nearly caused a fatality. Secondary retention must be checked every time, not only at the six-monthly thorough examination. The good practice of keeping people outside the drop zone worked, but the zone was too small. The crew member involved has been thanked for reporting openly, and the banksman for the immediate all-stop.</w:t>
      </w:r>
    </w:p>
    <w:tbl>
      <w:tblPr>
        <w:tblW w:type="auto" w:w="0"/>
        <w:tblLook w:firstColumn="1" w:firstRow="1" w:lastColumn="0" w:lastRow="0" w:noHBand="0" w:noVBand="1" w:val="04A0"/>
      </w:tblPr>
      <w:tblGrid>
        <w:gridCol w:w="9412"/>
      </w:tblGrid>
      <w:tr>
        <w:tc>
          <w:tcPr>
            <w:tcW w:type="dxa" w:w="9412"/>
            <w:shd w:val="clear" w:color="auto" w:fill="EEF3F6"/>
            <w:tcBorders>
              <w:left w:val="single" w:sz="36" w:color="5BA65B"/>
            </w:tcBorders>
          </w:tcPr>
          <w:p>
            <w:r/>
            <w:r>
              <w:rPr>
                <w:sz w:val="19"/>
              </w:rPr>
              <w:t>All eight corrective actions are closed (status 22 September 2026). No further dropped-object events have been recorded since.</w:t>
            </w:r>
          </w:p>
        </w:tc>
      </w:tr>
    </w:tbl>
    <w:p/>
    <w:sectPr w:rsidR="00FC693F" w:rsidRPr="0006063C" w:rsidSect="00034616">
      <w:headerReference w:type="default" r:id="rId9"/>
      <w:footerReference w:type="default" r:id="rId10"/>
      <w:pgSz w:w="11906" w:h="16838"/>
      <w:pgMar w:top="130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4A5A68"/>
        <w:sz w:val="16"/>
      </w:rPr>
      <w:t>Incident Investigation Report HSE-INC-2026-018  ·  HSE-INC-2026-018</w:t>
      <w:tab/>
      <w:tab/>
      <w:t xml:space="preserve">Page </w:t>
    </w:r>
    <w:r>
      <w:rPr>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0B3C5D"/>
        <w:sz w:val="18"/>
      </w:rPr>
      <w:t>WEYLAND</w:t>
    </w:r>
    <w:r>
      <w:rPr>
        <w:color w:val="1FA2A6"/>
        <w:sz w:val="18"/>
      </w:rPr>
      <w:t xml:space="preserve"> ENERGY</w:t>
    </w:r>
    <w:r>
      <w:rPr>
        <w:b/>
        <w:color w:val="E4572E"/>
        <w:sz w:val="16"/>
      </w:rPr>
      <w:tab/>
      <w:tab/>
      <w:t>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22303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Arial" w:hAnsi="Arial" w:cs="Arial" w:eastAsia="Arial"/>
      <w:b/>
      <w:bCs/>
      <w:color w:val="0B3C5D"/>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cs="Arial" w:eastAsia="Arial"/>
      <w:b/>
      <w:bCs/>
      <w:color w:val="0B3C5D"/>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cs="Arial" w:eastAsia="Arial"/>
      <w:b/>
      <w:bCs/>
      <w:color w:val="1FA2A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Incident Investigation Report HSE-INC-2026-018</dc:title>
  <dc:subject>Dropped object near miss on MV Sea Atlas, 3 June 2026</dc:subject>
  <dc:creator>Hannah Weber</dc:creator>
  <cp:keywords>final, confidential</cp:keywords>
  <dc:description>generated by python-docx</dc:description>
  <cp:lastModifiedBy>Hannah Weber</cp:lastModifiedBy>
  <cp:revision>1</cp:revision>
  <dcterms:created xsi:type="dcterms:W3CDTF">2026-06-05T10:00:00Z</dcterms:created>
  <dcterms:modified xsi:type="dcterms:W3CDTF">2026-09-22T10:00:00Z</dcterms:modified>
  <cp:category/>
</cp:coreProperties>
</file>