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HSE Monthly Report – March 2026</w:t>
      </w:r>
    </w:p>
    <w:p>
      <w:r>
        <w:rPr>
          <w:color w:val="1FA2A6"/>
          <w:sz w:val="25"/>
        </w:rPr>
        <w:t>Weyland Energy – all sites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08 April 2026  ·  HSE-RPT-2026-03</w:t>
      </w:r>
    </w:p>
    <w:p>
      <w:pPr>
        <w:pStyle w:val="Heading1"/>
      </w:pPr>
      <w:r>
        <w:t>1. Headlines</w:t>
      </w:r>
    </w:p>
    <w:p>
      <w:r>
        <w:rPr>
          <w:b/>
        </w:rPr>
        <w:t>Lost time injury</w:t>
      </w:r>
      <w:r>
        <w:t xml:space="preserve"> on 19 March at Altmark (HSE-INC-2026-007): a contractor technician fractured his ankle stepping off the ladder rest platform in a tower. Investigation found a missing anti-slip strip; all ladder platforms of this turbine type are being checked. Harrow Bay offshore readiness: HSE review of the MV Sea Atlas safety management system and bridging document completed. GWO refresher training for 46 contractor staff at Port of Eastholm.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March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2026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Hours worked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150,000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404,000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1,452,000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Lost time injuries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Recordable injuries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First aid cases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Near misses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307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Safety observations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221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LTIFR rolling 12 months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1.32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1.38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TRIR rolling 12 months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4.61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e-rolling-2026-03-84ea52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Hours by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Weyland employees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63,000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42 %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O&amp;M contractors (operating assets)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43,000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29 %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contractors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44,000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29 %</w:t>
            </w:r>
          </w:p>
        </w:tc>
      </w:tr>
    </w:tbl>
    <w:p/>
    <w:p>
      <w:pPr>
        <w:pStyle w:val="Heading1"/>
      </w:pPr>
      <w:r>
        <w:t>3. Leading indicators</w:t>
      </w:r>
    </w:p>
    <w:p>
      <w:pPr>
        <w:pStyle w:val="ListBullet"/>
      </w:pPr>
      <w:r>
        <w:t>Toolbox talks delivered: 99</w:t>
      </w:r>
    </w:p>
    <w:p>
      <w:pPr>
        <w:pStyle w:val="ListBullet"/>
      </w:pPr>
      <w:r>
        <w:t>Management safety walks: 18 (target 12)</w:t>
      </w:r>
    </w:p>
    <w:p>
      <w:pPr>
        <w:pStyle w:val="ListBullet"/>
      </w:pPr>
      <w:r>
        <w:t>Inspections of lifting equipment: 43</w:t>
      </w:r>
    </w:p>
    <w:p>
      <w:pPr>
        <w:pStyle w:val="ListBullet"/>
      </w:pPr>
      <w:r>
        <w:t>Open corrective actions older than 30 days: 3</w:t>
      </w:r>
    </w:p>
    <w:p>
      <w:pPr>
        <w:pStyle w:val="Heading1"/>
      </w:pPr>
      <w:r>
        <w:t>4. Focus for next month</w:t>
      </w:r>
    </w:p>
    <w:p>
      <w:r>
        <w:t>Fatigue management for offshore crews during long weather windows.</w:t>
      </w:r>
    </w:p>
    <w:p>
      <w:r>
        <w:t>Hannah Weber, HSE Manager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HSE Monthly Report – March 2026  ·  HSE-RPT-2026-03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Monthly Report – March 2026</dc:title>
  <dc:subject>Weyland Energy – all sites</dc:subject>
  <dc:creator>Hannah Weber</dc:creator>
  <cp:keywords/>
  <dc:description>generated by python-docx</dc:description>
  <cp:lastModifiedBy>Hannah Weber</cp:lastModifiedBy>
  <cp:revision>1</cp:revision>
  <dcterms:created xsi:type="dcterms:W3CDTF">2026-04-04T10:00:00Z</dcterms:created>
  <dcterms:modified xsi:type="dcterms:W3CDTF">2026-04-08T10:00:00Z</dcterms:modified>
  <cp:category/>
</cp:coreProperties>
</file>