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T-17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2026-08-11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Kirsty Moffat, Aileen Brodie, Stuart Laidlaw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26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HWS-WO-26-1741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Loose cable tie on nacelle cable loop – secured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Water ingress trace at tower base cable entry – resealed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 C2 pre-charge 12 % low – recharged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9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122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16/14/11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+1.9 %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(7×)</w:t>
      </w:r>
    </w:p>
    <w:p>
      <w:pPr>
        <w:pStyle w:val="ListBullet"/>
      </w:pPr>
      <w:r>
        <w:t>Hydraulic hose DN10 (1×)</w:t>
      </w:r>
    </w:p>
    <w:p>
      <w:pPr>
        <w:pStyle w:val="Heading2"/>
      </w:pPr>
      <w:r>
        <w:t>5. Technician comments</w:t>
      </w:r>
    </w:p>
    <w:p>
      <w:r>
        <w:t>Turbine in good overall condition. Weather allowed work on both days without wind holds.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T-17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2026-08-11T10:00:00Z</dcterms:created>
  <dcterms:modified xsi:type="dcterms:W3CDTF">2026-08-14T10:00:00Z</dcterms:modified>
  <cp:category/>
</cp:coreProperties>
</file>