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Monthly Status Report – June 2026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03 July 2026  ·  MB-PM-RPT-202606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649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Planning application MDC/2026/0412 was submitted on 18 June with 27 supporting documents.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Development spend EUR 2.21 m of EUR 3.10 m budget (71 %)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Planning decision Q1 2027 – on track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Consultations held: 2 of 3</w:t>
            </w:r>
          </w:p>
        </w:tc>
      </w:tr>
    </w:tbl>
    <w:p/>
    <w:p>
      <w:pPr>
        <w:pStyle w:val="Heading1"/>
      </w:pPr>
      <w:r>
        <w:t>Summary</w:t>
      </w:r>
    </w:p>
    <w:p>
      <w:r>
        <w:t>Planning application MDC/2026/0412 was submitted on 18 June with 27 supporting documents. The breeding bird survey finished on 26 June with 23 skylark territories.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Capex estimate (P50)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 risks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responses to 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Development spend to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2.21 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devspend-b7d63d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Development spend vs budget</w:t>
      </w:r>
    </w:p>
    <w:p>
      <w:pPr>
        <w:pStyle w:val="Heading1"/>
      </w:pPr>
      <w:r>
        <w:t>Next month</w:t>
      </w:r>
    </w:p>
    <w:p>
      <w:pPr>
        <w:pStyle w:val="ListBullet"/>
      </w:pPr>
      <w:r>
        <w:t>Support validation</w:t>
      </w:r>
    </w:p>
    <w:p>
      <w:pPr>
        <w:pStyle w:val="ListBullet"/>
      </w:pPr>
      <w:r>
        <w:t>Lease variation for skylark plots</w:t>
      </w:r>
    </w:p>
    <w:p>
      <w:pPr>
        <w:pStyle w:val="ListBullet"/>
      </w:pPr>
      <w:r>
        <w:t>Receive EPC bids (10 July)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Monthly Status Report – June 2026  ·  MB-PM-RPT-202606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Status Report – June 2026</dc:title>
  <dc:subject>Millbrook Solar &amp; Storage</dc:subject>
  <dc:creator>Liam McAllister</dc:creator>
  <cp:keywords/>
  <dc:description>generated by python-docx</dc:description>
  <cp:lastModifiedBy>Liam McAllister</cp:lastModifiedBy>
  <cp:revision>1</cp:revision>
  <dcterms:created xsi:type="dcterms:W3CDTF">2026-07-03T10:00:00Z</dcterms:created>
  <dcterms:modified xsi:type="dcterms:W3CDTF">2026-07-03T10:00:00Z</dcterms:modified>
  <cp:category/>
</cp:coreProperties>
</file>