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Monthly Status Report – July 2026</w:t>
      </w:r>
    </w:p>
    <w:p>
      <w:r>
        <w:rPr>
          <w:color w:val="1FA2A6"/>
          <w:sz w:val="25"/>
        </w:rPr>
        <w:t>Millbrook Solar &amp; Storage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Liam McAllister  ·  02 August 2026  ·  MB-PM-RPT-202607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6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129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RAG</w:t>
            </w:r>
          </w:p>
        </w:tc>
        <w:tc>
          <w:tcPr>
            <w:tcW w:type="dxa" w:w="6490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Overall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The application was validated on 2 July.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Cost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Green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Development spend EUR 2.36 m of EUR 3.10 m budget (76 %)</w:t>
            </w:r>
          </w:p>
        </w:tc>
      </w:tr>
      <w:tr>
        <w:tc>
          <w:tcPr>
            <w:tcW w:type="dxa" w:w="1623"/>
          </w:tcPr>
          <w:p>
            <w:r/>
            <w:r>
              <w:rPr>
                <w:sz w:val="18"/>
              </w:rPr>
              <w:t>Schedule</w:t>
            </w:r>
          </w:p>
        </w:tc>
        <w:tc>
          <w:tcPr>
            <w:tcW w:type="dxa" w:w="1298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6490"/>
          </w:tcPr>
          <w:p>
            <w:r/>
            <w:r>
              <w:rPr>
                <w:sz w:val="18"/>
              </w:rPr>
              <w:t>Highways holding response – recovery plan in place</w:t>
            </w:r>
          </w:p>
        </w:tc>
      </w:tr>
      <w:tr>
        <w:tc>
          <w:tcPr>
            <w:tcW w:type="dxa" w:w="1623"/>
            <w:shd w:val="clear" w:color="auto" w:fill="EEF3F6"/>
          </w:tcPr>
          <w:p>
            <w:r/>
            <w:r>
              <w:rPr>
                <w:sz w:val="18"/>
              </w:rPr>
              <w:t>Stakeholders</w:t>
            </w:r>
          </w:p>
        </w:tc>
        <w:tc>
          <w:tcPr>
            <w:tcW w:type="dxa" w:w="1298"/>
            <w:shd w:val="clear" w:color="auto" w:fill="EEF3F6"/>
          </w:tcPr>
          <w:p>
            <w:r/>
            <w:r>
              <w:rPr>
                <w:sz w:val="18"/>
              </w:rPr>
              <w:t>Amber</w:t>
            </w:r>
          </w:p>
        </w:tc>
        <w:tc>
          <w:tcPr>
            <w:tcW w:type="dxa" w:w="6490"/>
            <w:shd w:val="clear" w:color="auto" w:fill="EEF3F6"/>
          </w:tcPr>
          <w:p>
            <w:r/>
            <w:r>
              <w:rPr>
                <w:sz w:val="18"/>
              </w:rPr>
              <w:t>Consultations held: 2 of 3</w:t>
            </w:r>
          </w:p>
        </w:tc>
      </w:tr>
    </w:tbl>
    <w:p/>
    <w:p>
      <w:pPr>
        <w:pStyle w:val="Heading1"/>
      </w:pPr>
      <w:r>
        <w:t>Summary</w:t>
      </w:r>
    </w:p>
    <w:p>
      <w:r>
        <w:t>The application was validated on 2 July. The Highways Authority issued a holding response asking for more detail on Mill Lane, which moved schedule to amber. Three EPC bids were received.</w:t>
      </w:r>
    </w:p>
    <w:p>
      <w:pPr>
        <w:pStyle w:val="Heading1"/>
      </w:pPr>
      <w:r>
        <w:t>Key figures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Capex estimate (P50)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EUR 78.0 m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Open risks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17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Consultation responses to date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299</w:t>
            </w:r>
          </w:p>
        </w:tc>
      </w:tr>
      <w:tr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Development spend to date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EUR 2.36 m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62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llbrook-chart-devspend-b7d63da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2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Development spend vs budget</w:t>
      </w:r>
    </w:p>
    <w:p>
      <w:pPr>
        <w:pStyle w:val="Heading1"/>
      </w:pPr>
      <w:r>
        <w:t>Next month</w:t>
      </w:r>
    </w:p>
    <w:p>
      <w:pPr>
        <w:pStyle w:val="ListBullet"/>
      </w:pPr>
      <w:r>
        <w:t>Swept-path analysis and CTMP Rev 2</w:t>
      </w:r>
    </w:p>
    <w:p>
      <w:pPr>
        <w:pStyle w:val="ListBullet"/>
      </w:pPr>
      <w:r>
        <w:t>EPC bidder interviews 4–5 August</w:t>
      </w:r>
    </w:p>
    <w:p>
      <w:pPr>
        <w:pStyle w:val="ListBullet"/>
      </w:pPr>
      <w:r>
        <w:t>Plan consultation #3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Monthly Status Report – July 2026  ·  MB-PM-RPT-202607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Monthly Status Report – July 2026</dc:title>
  <dc:subject>Millbrook Solar &amp; Storage</dc:subject>
  <dc:creator>Liam McAllister</dc:creator>
  <cp:keywords/>
  <dc:description>generated by python-docx</dc:description>
  <cp:lastModifiedBy>Liam McAllister</cp:lastModifiedBy>
  <cp:revision>1</cp:revision>
  <dcterms:created xsi:type="dcterms:W3CDTF">2026-08-02T10:00:00Z</dcterms:created>
  <dcterms:modified xsi:type="dcterms:W3CDTF">2026-08-02T10:00:00Z</dcterms:modified>
  <cp:category/>
</cp:coreProperties>
</file>