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Statement of Community Involvement</w:t>
      </w:r>
    </w:p>
    <w:p>
      <w:r>
        <w:rPr>
          <w:color w:val="1FA2A6"/>
          <w:sz w:val="25"/>
        </w:rPr>
        <w:t>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15 June 2026  ·  MB-PLN-RPT-0006</w:t>
      </w:r>
    </w:p>
    <w:p>
      <w:pPr>
        <w:pStyle w:val="Heading1"/>
      </w:pPr>
      <w:r>
        <w:t>1. Introduction</w:t>
      </w:r>
    </w:p>
    <w:p>
      <w:r>
        <w:t>This Statement of Community Involvement (SCI) describes how Weyland Energy engaged with the local community and stakeholders before submitting the planning application for Millbrook Solar &amp; Storage, what people told us and how the scheme changed as a result.</w:t>
      </w:r>
    </w:p>
    <w:p>
      <w:pPr>
        <w:pStyle w:val="Heading1"/>
      </w:pPr>
      <w:r>
        <w:t>2. Our approach</w:t>
      </w:r>
    </w:p>
    <w:p>
      <w:r>
        <w:t>We committed early to three public consultation events instead of the one event that is common for schemes of this size. The first two took place before submission; a third event on 16 September 2026 presented amendments in response to comments from statutory consultees. All events were advertised by a leaflet to 2,350 households within 3 km of the Site, in the Millbrook Gazette and on the project website. Millbrook Parish Council was briefed before each event.</w:t>
      </w:r>
    </w:p>
    <w:p>
      <w:pPr>
        <w:pStyle w:val="Heading1"/>
      </w:pPr>
      <w:r>
        <w:t>3. Events and participation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Venue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Attendees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2026-03-11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Millbrook Village Hall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164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97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2026-05-20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Millbrook Village Hall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212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</w:t>
            </w:r>
          </w:p>
        </w:tc>
      </w:tr>
    </w:tbl>
    <w:p/>
    <w:p>
      <w:r>
        <w:t>Responses combine paper feedback forms and the online form, which stayed open for three weeks after each event.</w:t>
      </w:r>
    </w:p>
    <w:p>
      <w:pPr>
        <w:pStyle w:val="Heading1"/>
      </w:pPr>
      <w:r>
        <w:t>4. What we heard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Mentions #1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Mentions #2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Glare for nearby homes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Construction traffic on Mill Lane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72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Skylark nesting habitat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Visual impact from the public footpath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47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BESS fire safety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Loss of farmland / food production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Flood risk on Mill Brook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Community fund and local benefit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Support for local clean energy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68</w:t>
            </w:r>
          </w:p>
        </w:tc>
      </w:tr>
    </w:tbl>
    <w:p>
      <w:r>
        <w:rPr>
          <w:i/>
          <w:color w:val="4A5A68"/>
          <w:sz w:val="17"/>
        </w:rPr>
        <w:t>Theme mentions in written responses (a response can raise several themes)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brook-chart-themes-12-63efd7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Most frequently raised themes, consultations #1 and #2</w:t>
      </w:r>
    </w:p>
    <w:p>
      <w:pPr>
        <w:pStyle w:val="Heading1"/>
      </w:pPr>
      <w:r>
        <w:t>5. How the scheme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76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You said</w:t>
            </w:r>
          </w:p>
        </w:tc>
        <w:tc>
          <w:tcPr>
            <w:tcW w:type="dxa" w:w="564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 did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8"/>
              </w:rPr>
              <w:t>The panels will glare into our homes on Mill Lane.</w:t>
            </w:r>
          </w:p>
        </w:tc>
        <w:tc>
          <w:tcPr>
            <w:tcW w:type="dxa" w:w="5647"/>
          </w:tcPr>
          <w:p>
            <w:r/>
            <w:r>
              <w:rPr>
                <w:sz w:val="18"/>
              </w:rPr>
              <w:t>Commissioned an independent glint and glare study; added a 3 m hedgerow screen at R04–R06 and kept a 50 m setback from Mill Lane.</w:t>
            </w:r>
          </w:p>
        </w:tc>
      </w:tr>
      <w:tr>
        <w:tc>
          <w:tcPr>
            <w:tcW w:type="dxa" w:w="3764"/>
            <w:shd w:val="clear" w:color="auto" w:fill="EEF3F6"/>
          </w:tcPr>
          <w:p>
            <w:r/>
            <w:r>
              <w:rPr>
                <w:sz w:val="18"/>
              </w:rPr>
              <w:t>Construction lorries will clog Mill Lane and pass the school.</w:t>
            </w:r>
          </w:p>
        </w:tc>
        <w:tc>
          <w:tcPr>
            <w:tcW w:type="dxa" w:w="5647"/>
            <w:shd w:val="clear" w:color="auto" w:fill="EEF3F6"/>
          </w:tcPr>
          <w:p>
            <w:r/>
            <w:r>
              <w:rPr>
                <w:sz w:val="18"/>
              </w:rPr>
              <w:t>Designed a temporary haul road from the B4127; no construction HGVs through the village section of Mill Lane; no deliveries during school drop-off and pick-up.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8"/>
              </w:rPr>
              <w:t>Skylarks nest in these fields every year.</w:t>
            </w:r>
          </w:p>
        </w:tc>
        <w:tc>
          <w:tcPr>
            <w:tcW w:type="dxa" w:w="5647"/>
          </w:tcPr>
          <w:p>
            <w:r/>
            <w:r>
              <w:rPr>
                <w:sz w:val="18"/>
              </w:rPr>
              <w:t>Commissioned a breeding bird survey (23 territories); 46 skylark plots on retained arable land with five years of monitoring.</w:t>
            </w:r>
          </w:p>
        </w:tc>
      </w:tr>
      <w:tr>
        <w:tc>
          <w:tcPr>
            <w:tcW w:type="dxa" w:w="3764"/>
            <w:shd w:val="clear" w:color="auto" w:fill="EEF3F6"/>
          </w:tcPr>
          <w:p>
            <w:r/>
            <w:r>
              <w:rPr>
                <w:sz w:val="18"/>
              </w:rPr>
              <w:t>The footpath walk to the church will be ruined.</w:t>
            </w:r>
          </w:p>
        </w:tc>
        <w:tc>
          <w:tcPr>
            <w:tcW w:type="dxa" w:w="5647"/>
            <w:shd w:val="clear" w:color="auto" w:fill="EEF3F6"/>
          </w:tcPr>
          <w:p>
            <w:r/>
            <w:r>
              <w:rPr>
                <w:sz w:val="18"/>
              </w:rPr>
              <w:t>Widened the FP14 corridor from 15 m to 30 m and removed field 7 (5.6 MWp) from the layout.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8"/>
              </w:rPr>
              <w:t>What happens if the batteries catch fire?</w:t>
            </w:r>
          </w:p>
        </w:tc>
        <w:tc>
          <w:tcPr>
            <w:tcW w:type="dxa" w:w="5647"/>
          </w:tcPr>
          <w:p>
            <w:r/>
            <w:r>
              <w:rPr>
                <w:sz w:val="18"/>
              </w:rPr>
              <w:t>Moved the BESS compound 420 m from the nearest home; outline Battery Safety Management Plan agreed with the fire and rescue service.</w:t>
            </w:r>
          </w:p>
        </w:tc>
      </w:tr>
      <w:tr>
        <w:tc>
          <w:tcPr>
            <w:tcW w:type="dxa" w:w="3764"/>
            <w:shd w:val="clear" w:color="auto" w:fill="EEF3F6"/>
          </w:tcPr>
          <w:p>
            <w:r/>
            <w:r>
              <w:rPr>
                <w:sz w:val="18"/>
              </w:rPr>
              <w:t>What does the village actually get?</w:t>
            </w:r>
          </w:p>
        </w:tc>
        <w:tc>
          <w:tcPr>
            <w:tcW w:type="dxa" w:w="5647"/>
            <w:shd w:val="clear" w:color="auto" w:fill="EEF3F6"/>
          </w:tcPr>
          <w:p>
            <w:r/>
            <w:r>
              <w:rPr>
                <w:sz w:val="18"/>
              </w:rPr>
              <w:t>Community fund of EUR 120,000 per year, managed by a local panel.</w:t>
            </w:r>
          </w:p>
        </w:tc>
      </w:tr>
    </w:tbl>
    <w:p/>
    <w:p>
      <w:pPr>
        <w:pStyle w:val="Heading1"/>
      </w:pPr>
      <w:r>
        <w:t>6. Ongoing engagement</w:t>
      </w:r>
    </w:p>
    <w:p>
      <w:r>
        <w:t>A Community Liaison Group with the parish council, residents of Mill Lane and the primary school has met monthly since April 2026. Grace Mitchell (Community Liaison Officer) runs a drop-in at the village hall on the first Thursday of each month.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Statement of Community Involvement  ·  MB-PLN-RPT-0006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Community Involvement</dc:title>
  <dc:subject>Millbrook Solar &amp; Storage</dc:subject>
  <dc:creator>Tom Berger</dc:creator>
  <cp:keywords>final, external</cp:keywords>
  <dc:description>generated by python-docx</dc:description>
  <cp:lastModifiedBy>Tom Berger</cp:lastModifiedBy>
  <cp:revision>1</cp:revision>
  <dcterms:created xsi:type="dcterms:W3CDTF">2026-05-27T10:00:00Z</dcterms:created>
  <dcterms:modified xsi:type="dcterms:W3CDTF">2026-06-15T10:00:00Z</dcterms:modified>
  <cp:category/>
</cp:coreProperties>
</file>