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Post-event report</w:t>
      </w:r>
    </w:p>
    <w:p>
      <w:r>
        <w:rPr>
          <w:color w:val="1FA2A6"/>
          <w:sz w:val="25"/>
        </w:rPr>
        <w:t>North Sea Energy Summit 2026 · 22–24 September 2026 · Booth B4.210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Noah Fischer  ·  01 October 2026  ·  WE-MC-EVT-2026-02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it-cov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Summary</w:t>
      </w:r>
    </w:p>
    <w:p>
      <w:r>
        <w:t xml:space="preserve">Our first own stand at the North Sea Energy Summit 2026 was a clear success. We held </w:t>
      </w:r>
      <w:r>
        <w:rPr>
          <w:b/>
        </w:rPr>
        <w:t>642 conversations</w:t>
      </w:r>
      <w:r>
        <w:t xml:space="preserve"> at booth B4.210, scanned </w:t>
      </w:r>
      <w:r>
        <w:rPr>
          <w:b/>
        </w:rPr>
        <w:t>142 leads</w:t>
      </w:r>
      <w:r>
        <w:t xml:space="preserve"> (27 rated A) and ran 38 pre-booked meetings. Dr. Amara Okafor's keynote 'From steel to sea' filled the Main Stage with around 850 people and was quoted in 11 articles. Total cost was EUR 176,000 against a budget of EUR 185,000.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353"/>
            <w:shd w:val="clear" w:color="auto" w:fill="0B3C5D"/>
          </w:tcPr>
          <w:p>
            <w:r/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Qualified leads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120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142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A-leads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Pre-booked meetings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Candidate conversations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71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Applications (until 1 Oct)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✘ (still coming in)</w:t>
            </w:r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Keynote audience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700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~ 850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Media mentions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41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Cost per lead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EUR 1,540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EUR 1,239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✔</w:t>
            </w:r>
          </w:p>
        </w:tc>
      </w:tr>
    </w:tbl>
    <w:p/>
    <w:p>
      <w:pPr>
        <w:pStyle w:val="Heading1"/>
      </w:pPr>
      <w:r>
        <w:t>Booth traffic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2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it-booth-traffic-829705a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2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A68"/>
          <w:sz w:val="17"/>
        </w:rPr>
        <w:t>Conversations per day (lead app + counter tally).</w:t>
      </w:r>
    </w:p>
    <w:p>
      <w:r>
        <w:t>Wednesday was the strongest day thanks to Elena Márquez's panel at 14:00 and the careers hour. The turbine model was the most photographed object on the stand – many visitors came because colleagues had posted it on LinkedIn.</w:t>
      </w:r>
    </w:p>
    <w:p>
      <w:pPr>
        <w:pStyle w:val="Heading1"/>
      </w:pPr>
      <w:r>
        <w:t>Leads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2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it-leads-by-interest-329ea5a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2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most valuable conversations were with industrial offtakers: three energy-intensive companies want to discuss PPAs from 2029 onwards, and Arcturus Steel raised a possible second tranche. All A-leads have an owner and a follow-up date in the tracker; target is first contact within ten working days.</w:t>
      </w:r>
    </w:p>
    <w:p>
      <w:pPr>
        <w:pStyle w:val="Heading1"/>
      </w:pPr>
      <w:r>
        <w:t>Keynote and panel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it-keynote-st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A68"/>
          <w:sz w:val="17"/>
        </w:rPr>
        <w:t>Dr. Amara Okafor on the Main Stage, 22 September.</w:t>
      </w:r>
    </w:p>
    <w:p>
      <w:r>
        <w:t>The open account of the cable delay as 'lesson 1' was well received – two journalists mentioned the transparency explicitly. The panel 'Delivering offshore wind on time' (Wed 14:00) had 230 attendees.</w:t>
      </w:r>
    </w:p>
    <w:p>
      <w:pPr>
        <w:pStyle w:val="Heading1"/>
      </w:pPr>
      <w:r>
        <w:t>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EUR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Budget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185,000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Actual (invoices received to 1 Oct)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176,000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Under budget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9,000</w:t>
            </w:r>
          </w:p>
        </w:tc>
      </w:tr>
    </w:tbl>
    <w:p/>
    <w:p>
      <w:pPr>
        <w:pStyle w:val="Heading1"/>
      </w:pPr>
      <w:r>
        <w:t>What we will change next time</w:t>
      </w:r>
    </w:p>
    <w:p>
      <w:pPr>
        <w:pStyle w:val="ListBullet"/>
      </w:pPr>
      <w:r>
        <w:t>Book the stand in the same position (aisle 21) – the location was excellent</w:t>
      </w:r>
    </w:p>
    <w:p>
      <w:pPr>
        <w:pStyle w:val="ListBullet"/>
      </w:pPr>
      <w:r>
        <w:t>One more person on reception on Tuesday morning (queue at 10:00–11:00 after the keynote)</w:t>
      </w:r>
    </w:p>
    <w:p>
      <w:pPr>
        <w:pStyle w:val="ListBullet"/>
      </w:pPr>
      <w:r>
        <w:t>Order 30 % fewer tote bags, twice as many seed paper cards</w:t>
      </w:r>
    </w:p>
    <w:p>
      <w:pPr>
        <w:pStyle w:val="ListBullet"/>
      </w:pPr>
      <w:r>
        <w:t>Second LED loop focused on careers – the careers wall was too small</w:t>
      </w:r>
    </w:p>
    <w:p>
      <w:pPr>
        <w:pStyle w:val="ListBullet"/>
      </w:pPr>
      <w:r>
        <w:t>Lead app training one week earlier; on day 1 about 20 conversations were not scanned</w:t>
      </w:r>
    </w:p>
    <w:p>
      <w:pPr>
        <w:pStyle w:val="Heading1"/>
      </w:pPr>
      <w:r>
        <w:t>Recommendation</w:t>
      </w:r>
    </w:p>
    <w:p>
      <w:r>
        <w:t>Exhibit again in 2027 with the same modular stand (re-use saves an estimated EUR 38,000) and apply for a keynote slot early. Decision by the Executive Board in October.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Post-event report  ·  WE-MC-EVT-2026-02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Post-event report</dc:title>
  <dc:subject>North Sea Energy Summit 2026 · 22–24 September 2026 · Booth B4.210</dc:subject>
  <dc:creator>Noah Fischer</dc:creator>
  <cp:keywords>final</cp:keywords>
  <dc:description>generated by python-docx</dc:description>
  <cp:lastModifiedBy>Noah Fischer</cp:lastModifiedBy>
  <cp:revision>1</cp:revision>
  <dcterms:created xsi:type="dcterms:W3CDTF">2026-09-28T10:00:00Z</dcterms:created>
  <dcterms:modified xsi:type="dcterms:W3CDTF">2026-10-01T10:00:00Z</dcterms:modified>
  <cp:category/>
</cp:coreProperties>
</file>