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Millbrook Solar &amp; Storage – Frequently Asked Questions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18 May 2026</w:t>
      </w:r>
    </w:p>
    <w:p>
      <w:pPr>
        <w:pStyle w:val="Heading2"/>
      </w:pPr>
      <w:r>
        <w:t>How big is the solar farm?</w:t>
      </w:r>
    </w:p>
    <w:p>
      <w:r>
        <w:t>Up to 85 MWp of solar panels on 142 ha, with a 20 MW / 40 MWh battery energy storage system (BESS).</w:t>
      </w:r>
    </w:p>
    <w:p>
      <w:pPr>
        <w:pStyle w:val="Heading2"/>
      </w:pPr>
      <w:r>
        <w:t>Will the panels cause glare?</w:t>
      </w:r>
    </w:p>
    <w:p>
      <w:r>
        <w:t>An independent study modelled 34 homes. With a 3 m hedgerow along Mill Lane, no home will experience more than a low effect. The panels follow the sun and have an anti-reflective coating.</w:t>
      </w:r>
    </w:p>
    <w:p>
      <w:pPr>
        <w:pStyle w:val="Heading2"/>
      </w:pPr>
      <w:r>
        <w:t>Will lorries use Mill Lane?</w:t>
      </w:r>
    </w:p>
    <w:p>
      <w:r>
        <w:t>No construction lorries will use the village section of Mill Lane. They will use a temporary haul road from the B4127, which is removed after construction.</w:t>
      </w:r>
    </w:p>
    <w:p>
      <w:pPr>
        <w:pStyle w:val="Heading2"/>
      </w:pPr>
      <w:r>
        <w:t>What about skylarks?</w:t>
      </w:r>
    </w:p>
    <w:p>
      <w:r>
        <w:t>We found 23 skylark territories. We will create 46 skylark plots on retained farmland and monitor the birds for five years.</w:t>
      </w:r>
    </w:p>
    <w:p>
      <w:pPr>
        <w:pStyle w:val="Heading2"/>
      </w:pPr>
      <w:r>
        <w:t>Can I still walk footpath FP14?</w:t>
      </w:r>
    </w:p>
    <w:p>
      <w:r>
        <w:t>Yes. The footpath stays open during construction and runs through a 30 m wide green corridor afterwards.</w:t>
      </w:r>
    </w:p>
    <w:p>
      <w:pPr>
        <w:pStyle w:val="Heading2"/>
      </w:pPr>
      <w:r>
        <w:t>Is the battery safe?</w:t>
      </w:r>
    </w:p>
    <w:p>
      <w:r>
        <w:t>The battery uses lithium iron phosphate cells, is 420 m from the nearest home and the safety plan has been reviewed by the fire and rescue service.</w:t>
      </w:r>
    </w:p>
    <w:p>
      <w:pPr>
        <w:pStyle w:val="Heading2"/>
      </w:pPr>
      <w:r>
        <w:t>What does the village get?</w:t>
      </w:r>
    </w:p>
    <w:p>
      <w:r>
        <w:t>A community fund of EUR 120,000 per year for the life of the project, decided by a local panel.</w:t>
      </w:r>
    </w:p>
    <w:p>
      <w:pPr>
        <w:pStyle w:val="Heading2"/>
      </w:pPr>
      <w:r>
        <w:t>Will it flood?</w:t>
      </w:r>
    </w:p>
    <w:p>
      <w:r>
        <w:t>All equipment is outside the flood zone of Mill Brook. Grassland under the panels absorbs more rain than ploughed fields.</w:t>
      </w:r>
    </w:p>
    <w:p>
      <w:pPr>
        <w:pStyle w:val="Heading2"/>
      </w:pPr>
      <w:r>
        <w:t>When will it be decided?</w:t>
      </w:r>
    </w:p>
    <w:p>
      <w:r>
        <w:t>The council expects to decide application MDC/2026/0412 in Q1 2027.</w:t>
      </w:r>
    </w:p>
    <w:p>
      <w:pPr>
        <w:pStyle w:val="Heading2"/>
      </w:pPr>
      <w:r>
        <w:t>What happens after 40 years?</w:t>
      </w:r>
    </w:p>
    <w:p>
      <w:r>
        <w:t>Everything is removed and the land is returned to farming. A decommissioning bond guarantees this.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Millbrook Solar &amp; Storage – Frequently Asked Questions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Millbrook Solar &amp; Storage – Frequently Asked Questions</dc:title>
  <dc:subject/>
  <dc:creator>Tom Berger</dc:creator>
  <cp:keywords>external, approved</cp:keywords>
  <dc:description>generated by python-docx</dc:description>
  <cp:lastModifiedBy>Tom Berger</cp:lastModifiedBy>
  <cp:revision>1</cp:revision>
  <dcterms:created xsi:type="dcterms:W3CDTF">2026-03-02T10:00:00Z</dcterms:created>
  <dcterms:modified xsi:type="dcterms:W3CDTF">2026-05-18T10:00:00Z</dcterms:modified>
  <cp:category/>
</cp:coreProperties>
</file>