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Minutes – DRAFT</w:t>
      </w:r>
    </w:p>
    <w:p>
      <w:r>
        <w:rPr>
          <w:color w:val="1FA2A6"/>
          <w:sz w:val="25"/>
        </w:rPr>
        <w:t>Supervisory Board of Weyland Energy GmbH – Q3 meeting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28 September 2026  ·  WE-SB-MIN-2026-09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72"/>
            <w:shd w:val="clear" w:color="auto" w:fill="0B3C5D"/>
          </w:tcPr>
          <w:p>
            <w:r/>
          </w:p>
        </w:tc>
        <w:tc>
          <w:tcPr>
            <w:tcW w:type="dxa" w:w="7239"/>
            <w:shd w:val="clear" w:color="auto" w:fill="0B3C5D"/>
          </w:tcPr>
          <w:p>
            <w:r/>
          </w:p>
        </w:tc>
      </w:tr>
      <w:tr>
        <w:tc>
          <w:tcPr>
            <w:tcW w:type="dxa" w:w="2172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7239"/>
          </w:tcPr>
          <w:p>
            <w:r/>
            <w:r>
              <w:rPr>
                <w:sz w:val="18"/>
              </w:rPr>
              <w:t>Supervisory Board – Q3 meeting</w:t>
            </w:r>
          </w:p>
        </w:tc>
      </w:tr>
      <w:tr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239"/>
            <w:shd w:val="clear" w:color="auto" w:fill="EEF3F6"/>
          </w:tcPr>
          <w:p>
            <w:r/>
            <w:r>
              <w:rPr>
                <w:sz w:val="18"/>
              </w:rPr>
              <w:t>24 September 2026</w:t>
            </w:r>
          </w:p>
        </w:tc>
      </w:tr>
      <w:tr>
        <w:tc>
          <w:tcPr>
            <w:tcW w:type="dxa" w:w="2172"/>
          </w:tcPr>
          <w:p>
            <w:r/>
            <w:r>
              <w:rPr>
                <w:sz w:val="18"/>
              </w:rPr>
              <w:t>Place</w:t>
            </w:r>
          </w:p>
        </w:tc>
        <w:tc>
          <w:tcPr>
            <w:tcW w:type="dxa" w:w="7239"/>
          </w:tcPr>
          <w:p>
            <w:r/>
            <w:r>
              <w:rPr>
                <w:sz w:val="18"/>
              </w:rPr>
              <w:t>Hamburg HQ, Am Sandtorkai 41</w:t>
            </w:r>
          </w:p>
        </w:tc>
      </w:tr>
      <w:tr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Chair</w:t>
            </w:r>
          </w:p>
        </w:tc>
        <w:tc>
          <w:tcPr>
            <w:tcW w:type="dxa" w:w="7239"/>
            <w:shd w:val="clear" w:color="auto" w:fill="EEF3F6"/>
          </w:tcPr>
          <w:p>
            <w:r/>
            <w:r>
              <w:rPr>
                <w:sz w:val="18"/>
              </w:rPr>
              <w:t>Dr. Karin Albrecht</w:t>
            </w:r>
          </w:p>
        </w:tc>
      </w:tr>
      <w:tr>
        <w:tc>
          <w:tcPr>
            <w:tcW w:type="dxa" w:w="2172"/>
          </w:tcPr>
          <w:p>
            <w:r/>
            <w:r>
              <w:rPr>
                <w:sz w:val="18"/>
              </w:rPr>
              <w:t>Minutes</w:t>
            </w:r>
          </w:p>
        </w:tc>
        <w:tc>
          <w:tcPr>
            <w:tcW w:type="dxa" w:w="7239"/>
          </w:tcPr>
          <w:p>
            <w:r/>
            <w:r>
              <w:rPr>
                <w:sz w:val="18"/>
              </w:rPr>
              <w:t>Lukas Meyer (Board Secretary)</w:t>
            </w:r>
          </w:p>
        </w:tc>
      </w:tr>
    </w:tbl>
    <w:p/>
    <w:p>
      <w:pPr>
        <w:pStyle w:val="Heading1"/>
      </w:pPr>
      <w:r>
        <w:t>Present</w:t>
      </w:r>
    </w:p>
    <w:p>
      <w:pPr>
        <w:pStyle w:val="ListBullet"/>
      </w:pPr>
      <w:r>
        <w:t>Dr. Karin Albrecht (Chair of the Supervisory Board)</w:t>
      </w:r>
    </w:p>
    <w:p>
      <w:pPr>
        <w:pStyle w:val="ListBullet"/>
      </w:pPr>
      <w:r>
        <w:t>Michael Sørensen (Deputy Chair (Nordlicht Infrastructure Partners))</w:t>
      </w:r>
    </w:p>
    <w:p>
      <w:pPr>
        <w:pStyle w:val="ListBullet"/>
      </w:pPr>
      <w:r>
        <w:t>Prof. Dr. Ulrike Brandes (Independent member, Chair of the Audit Committee)</w:t>
      </w:r>
    </w:p>
    <w:p>
      <w:pPr>
        <w:pStyle w:val="ListBullet"/>
      </w:pPr>
      <w:r>
        <w:t>Gareth Hughes (Independent member, offshore wind expert)</w:t>
      </w:r>
    </w:p>
    <w:p>
      <w:pPr>
        <w:pStyle w:val="ListBullet"/>
      </w:pPr>
      <w:r>
        <w:t>Silke Hamann (Employee representative)</w:t>
      </w:r>
    </w:p>
    <w:p>
      <w:pPr>
        <w:pStyle w:val="ListBullet"/>
      </w:pPr>
      <w:r>
        <w:t>Dr. Amara Okafor (CEO)</w:t>
      </w:r>
    </w:p>
    <w:p>
      <w:pPr>
        <w:pStyle w:val="ListBullet"/>
      </w:pPr>
      <w:r>
        <w:t>Jonas Richter (CFO)</w:t>
      </w:r>
    </w:p>
    <w:p>
      <w:pPr>
        <w:pStyle w:val="ListBullet"/>
      </w:pPr>
      <w:r>
        <w:t>Paul Wagner (COO)</w:t>
      </w:r>
    </w:p>
    <w:p>
      <w:r>
        <w:t>The Chair opened the meeting at 10:00, welcomed the members and confirmed that the meeting was duly convened and quorate.</w:t>
      </w:r>
    </w:p>
    <w:p>
      <w:pPr>
        <w:pStyle w:val="Heading1"/>
      </w:pPr>
      <w:r>
        <w:t>Agenda items</w:t>
      </w:r>
    </w:p>
    <w:p>
      <w:pPr>
        <w:pStyle w:val="Heading2"/>
      </w:pPr>
      <w:r>
        <w:t>1. Approval of the minutes of 25 June 2026</w:t>
      </w:r>
    </w:p>
    <w:p>
      <w:r>
        <w:t>[Discussion of HB-RISK-017 to be completed after Elena Márquez has reviewed the wording.]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Minutes – DRAFT  ·  WE-SB-MIN-2026-09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– DRAFT</dc:title>
  <dc:subject>Supervisory Board of Weyland Energy GmbH – Q3 meeting</dc:subject>
  <dc:creator>Dr. Amara Okafor</dc:creator>
  <cp:keywords>draft, board</cp:keywords>
  <dc:description>generated by python-docx</dc:description>
  <cp:lastModifiedBy>Dr. Amara Okafor</cp:lastModifiedBy>
  <cp:revision>1</cp:revision>
  <dcterms:created xsi:type="dcterms:W3CDTF">2026-09-27T10:00:00Z</dcterms:created>
  <dcterms:modified xsi:type="dcterms:W3CDTF">2026-09-28T10:00:00Z</dcterms:modified>
  <cp:category/>
</cp:coreProperties>
</file>