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i w:val="0"/>
          <w:color w:val="2E74B5"/>
          <w:sz w:val="18"/>
        </w:rPr>
        <w:t>TECHNICAL IMPLEMENTATION REPORT</w:t>
      </w:r>
    </w:p>
    <w:p>
      <w:pPr>
        <w:spacing w:after="60"/>
      </w:pPr>
      <w:r>
        <w:rPr>
          <w:rFonts w:ascii="Calibri" w:hAnsi="Calibri"/>
          <w:b/>
          <w:i w:val="0"/>
          <w:color w:val="172B4D"/>
          <w:sz w:val="50"/>
        </w:rPr>
        <w:t>How InkMARC Tracks a Surface</w:t>
      </w:r>
    </w:p>
    <w:p>
      <w:pPr>
        <w:spacing w:after="200"/>
      </w:pPr>
      <w:r>
        <w:rPr>
          <w:rFonts w:ascii="Calibri" w:hAnsi="Calibri"/>
          <w:b w:val="0"/>
          <w:i/>
          <w:color w:val="657180"/>
          <w:sz w:val="23"/>
        </w:rPr>
        <w:t>Code-based review of ARCore placement, OpenCV fallback tracking, and model geometry</w:t>
      </w:r>
    </w:p>
    <w:tbl>
      <w:tblPr>
        <w:tblStyle w:val="TableGrid"/>
        <w:tblW w:type="dxa" w:w="9360"/>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2F4F7"/>
          </w:tcPr>
          <w:p>
            <w:r>
              <w:rPr>
                <w:rFonts w:ascii="Calibri" w:hAnsi="Calibri"/>
                <w:b/>
                <w:i w:val="0"/>
                <w:color w:val="657180"/>
                <w:sz w:val="19"/>
              </w:rPr>
              <w:t>Application</w:t>
            </w:r>
          </w:p>
        </w:tc>
        <w:tc>
          <w:tcPr>
            <w:tcW w:type="dxa" w:w="4680"/>
            <w:tcMar>
              <w:top w:w="80" w:type="dxa"/>
              <w:start w:w="120" w:type="dxa"/>
              <w:bottom w:w="80" w:type="dxa"/>
              <w:end w:w="120" w:type="dxa"/>
            </w:tcMar>
            <w:shd w:fill="FFFFFF"/>
          </w:tcPr>
          <w:p>
            <w:r>
              <w:rPr>
                <w:rFonts w:ascii="Calibri" w:hAnsi="Calibri"/>
                <w:b w:val="0"/>
                <w:i w:val="0"/>
                <w:color w:val="000000"/>
                <w:sz w:val="19"/>
              </w:rPr>
              <w:t>InkMARC Android app</w:t>
            </w:r>
          </w:p>
        </w:tc>
      </w:tr>
      <w:tr>
        <w:tc>
          <w:tcPr>
            <w:tcW w:type="dxa" w:w="4680"/>
            <w:tcMar>
              <w:top w:w="80" w:type="dxa"/>
              <w:start w:w="120" w:type="dxa"/>
              <w:bottom w:w="80" w:type="dxa"/>
              <w:end w:w="120" w:type="dxa"/>
            </w:tcMar>
            <w:shd w:fill="F2F4F7"/>
          </w:tcPr>
          <w:p>
            <w:r>
              <w:rPr>
                <w:rFonts w:ascii="Calibri" w:hAnsi="Calibri"/>
                <w:b/>
                <w:i w:val="0"/>
                <w:color w:val="657180"/>
                <w:sz w:val="19"/>
              </w:rPr>
              <w:t>Review date</w:t>
            </w:r>
          </w:p>
        </w:tc>
        <w:tc>
          <w:tcPr>
            <w:tcW w:type="dxa" w:w="4680"/>
            <w:tcMar>
              <w:top w:w="80" w:type="dxa"/>
              <w:start w:w="120" w:type="dxa"/>
              <w:bottom w:w="80" w:type="dxa"/>
              <w:end w:w="120" w:type="dxa"/>
            </w:tcMar>
            <w:shd w:fill="FFFFFF"/>
          </w:tcPr>
          <w:p>
            <w:r>
              <w:rPr>
                <w:rFonts w:ascii="Calibri" w:hAnsi="Calibri"/>
                <w:b w:val="0"/>
                <w:i w:val="0"/>
                <w:color w:val="000000"/>
                <w:sz w:val="19"/>
              </w:rPr>
              <w:t>21 September 2026</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AF2F8"/>
          </w:tcPr>
          <w:p>
            <w:pPr>
              <w:spacing w:after="40"/>
            </w:pPr>
            <w:r>
              <w:rPr>
                <w:rFonts w:ascii="Calibri" w:hAnsi="Calibri"/>
                <w:b/>
                <w:i w:val="0"/>
                <w:color w:val="2E74B5"/>
                <w:sz w:val="18"/>
              </w:rPr>
              <w:t>FINDING</w:t>
            </w:r>
          </w:p>
          <w:p>
            <w:pPr>
              <w:spacing w:after="0"/>
            </w:pPr>
            <w:r>
              <w:rPr>
                <w:rFonts w:ascii="Calibri" w:hAnsi="Calibri"/>
                <w:b/>
                <w:i w:val="0"/>
                <w:color w:val="1F4D78"/>
                <w:sz w:val="21"/>
              </w:rPr>
              <w:t>Surface tracking is deliberately hybrid: ARCore establishes a gravity-aligned world surface; OpenCV carries its image-space quadrilateral; that quadrilateral becomes the coordinate system for ONNX touch localization.</w:t>
            </w:r>
          </w:p>
        </w:tc>
      </w:tr>
    </w:tbl>
    <w:p>
      <w:pPr>
        <w:spacing w:after="0"/>
      </w:pPr>
    </w:p>
    <w:p>
      <w:pPr>
        <w:pStyle w:val="Heading1"/>
      </w:pPr>
      <w:r>
        <w:t>1. Architecture and runtime flow</w:t>
      </w:r>
    </w:p>
    <w:p>
      <w:pPr>
        <w:keepLines w:val="0"/>
      </w:pPr>
      <w:r>
        <w:t>InkMARC configures ARCore for horizontal plane finding, automatic depth where supported, and environmental HDR. Each rendered frame calls Session.update(), reads the camera tracking state and all Plane trackables, and then dispatches the same camera frame to the fallback surface tracker and the InkMARC inference pipeline. The active surface is represented as four screen-space corners. InkMarcActivity prefers the OpenCV-tracked quadrilateral when available; otherwise it uses the projected corners of the placed AR rectangle.</w:t>
      </w:r>
    </w:p>
    <w:p>
      <w:pPr>
        <w:keepLines w:val="0"/>
      </w:pPr>
      <w:r>
        <w:t>The user establishes the working surface by tapping. Frame.hitTest() accepts the first valid plane hit whose pose lies inside the plane polygon and in front of the camera; if none exists, a DepthPoint is accepted. InkMarcRenderer creates one Anchor, replaces any previous placement, and renders a 224 x 148 mm rectangle 5 mm above the surface. Pinch, twist, and pan update scale, yaw, and position. Pan is constrained by intersecting the view ray with a gravity-normal plane, limiting a single translation to 0.5 m.</w:t>
      </w:r>
    </w:p>
    <w:p>
      <w:pPr>
        <w:pStyle w:val="Heading1"/>
      </w:pPr>
      <w:r>
        <w:t>2. World-space stability and refinement</w:t>
      </w:r>
    </w:p>
    <w:p>
      <w:pPr>
        <w:keepLines w:val="0"/>
      </w:pPr>
      <w:r>
        <w:t>A hit pose is re-oriented rather than used verbatim. GravityDirectionProvider transforms the phone gravity vector through ARCore's androidSensorPose to obtain world up. The renderer projects the camera forward vector onto the horizontal plane and constructs an orthogonal basis, producing a gravity-aligned quaternion at the hit location. This keeps the rectangle level and gives interaction a consistent local X/Z frame.</w:t>
      </w:r>
    </w:p>
    <w:p>
      <w:pPr>
        <w:keepLines w:val="0"/>
      </w:pPr>
      <w:r>
        <w:t>Depth-only placement is treated as provisional. Every 250 ms the renderer samples the tracked quadrilateral centre (or anchor projection). If a plane is now available, the anchor is upgraded to a plane hit. Otherwise a fresh depth hit is accepted only when it moves the pose by 1-25 cm. Scale and yaw survive replacement, while old anchors are detached. This provides gradual convergence without allowing large, visually disruptive jumps.</w:t>
      </w:r>
    </w:p>
    <w:p>
      <w:r>
        <w:br w:type="page"/>
      </w:r>
    </w:p>
    <w:p>
      <w:pPr>
        <w:pStyle w:val="Heading1"/>
      </w:pPr>
      <w:r>
        <w:t>3. Image-space fallback tracker</w:t>
      </w:r>
    </w:p>
    <w:p>
      <w:pPr>
        <w:keepLines w:val="0"/>
      </w:pPr>
      <w:r>
        <w:t>FallbackSurfaceTracker converts the Y plane of each camera image into an OpenCV grayscale Mat. It normally seeds from the largest visible, non-subsumed ARCore plane that faces the camera. The plane extent is projected from world coordinates through ARCore's view/projection matrices and then transformed from VIEW to IMAGE_PIXELS. A user placement can also seed a quad enlarged by 1.75x. While a plane remains available, the reference is refreshed every 15 frames; when ARCore has no plane, the last visual surface continues independently.</w:t>
      </w:r>
    </w:p>
    <w:p>
      <w:pPr>
        <w:keepLines w:val="0"/>
      </w:pPr>
      <w:r>
        <w:t>SurfaceTrackerCore detects up to 60 goodFeaturesToTrack points inside the seed quad and requires at least eight. Pyramidal Lucas-Kanade optical flow tracks them forward and backward over five pyramid levels with a 41 px window. Tracks are rejected for failed status, excessive LK error, a forward-backward discrepancy above 7 px, leaving the frame, or entering an exclusion mask. RANSAC homography or median-translation consistency removes incoherent motion before the surviving points are fitted back to the original reference surface.</w:t>
      </w:r>
    </w:p>
    <w:p>
      <w:pPr>
        <w:pStyle w:val="Heading1"/>
      </w:pPr>
      <w:r>
        <w:t>4. Model selection, loss handling, and confidence</w:t>
      </w:r>
    </w:p>
    <w:p>
      <w:pPr>
        <w:keepLines w:val="0"/>
      </w:pPr>
      <w:r>
        <w:t>The tracker selects the richest model justified by feature count and spatial spread: homography (10+ supporting tracks), full affine (6+), similarity (4+), then translation. Each model enforces support-area thresholds and at most 6 px mean reprojection error (5 px median for translation). Inliers replace the active set; every second frame, new features are detected in the transformed quad and inverse-mapped into the reference frame. The result is TRACKING when a model fits, INSUFFICIENT_FEATURES when four or more tracks remain without a valid model, and LOST below that threshold. Confidence combines inlier count, inlier ratio, and reprojection error, although the current UI does not consume it.</w:t>
      </w:r>
    </w:p>
    <w:p>
      <w:pPr>
        <w:pStyle w:val="Heading1"/>
      </w:pPr>
      <w:r>
        <w:t>5. Geometry passed to touch inference</w:t>
      </w:r>
    </w:p>
    <w:p>
      <w:pPr>
        <w:keepLines w:val="0"/>
      </w:pPr>
      <w:r>
        <w:t>The chosen screen quad is transformed to camera-image coordinates, resized/cropped with the RGB frame to 432 x 672, and perspective-warped from a canonical 480 x 320 surface. SurfaceGeometryBuilder produces three channels: a binary surface mask plus normalized U and V ramps. These join RGB as a six-channel NCHW tensor for the ONNX model. Its normalized (x,y) output is mapped back through a canonical-to-current homography, so the displayed Touch/No-Touch cursor follows the tracked surface under perspective change. Inference is throttled to one accepted frame every 200 ms and uses a single worker with latest-request replacement.</w:t>
      </w:r>
    </w:p>
    <w:p>
      <w:pPr>
        <w:pStyle w:val="Heading1"/>
      </w:pPr>
      <w:r>
        <w:t>Assessment</w:t>
      </w:r>
    </w:p>
    <w:p>
      <w:pPr>
        <w:pStyle w:val="ListBullet"/>
      </w:pPr>
      <w:r>
        <w:rPr>
          <w:rFonts w:ascii="Calibri" w:hAnsi="Calibri"/>
          <w:b/>
          <w:i w:val="0"/>
          <w:color w:val="000000"/>
          <w:sz w:val="20"/>
        </w:rPr>
        <w:t xml:space="preserve">Strengths. </w:t>
      </w:r>
      <w:r>
        <w:rPr>
          <w:rFonts w:ascii="Calibri" w:hAnsi="Calibri"/>
          <w:b w:val="0"/>
          <w:i w:val="0"/>
          <w:color w:val="000000"/>
          <w:sz w:val="20"/>
        </w:rPr>
        <w:t>Clear separation between metric pose, image tracking, and learned interaction; robust model fallback; reseeding and depth-to-plane convergence; explicit coordinate transforms across world, view, image, and model spaces.</w:t>
      </w:r>
    </w:p>
    <w:p>
      <w:pPr>
        <w:pStyle w:val="ListBullet"/>
      </w:pPr>
      <w:r>
        <w:rPr>
          <w:rFonts w:ascii="Calibri" w:hAnsi="Calibri"/>
          <w:b/>
          <w:i w:val="0"/>
          <w:color w:val="000000"/>
          <w:sz w:val="20"/>
        </w:rPr>
        <w:t xml:space="preserve">Limitations. </w:t>
      </w:r>
      <w:r>
        <w:rPr>
          <w:rFonts w:ascii="Calibri" w:hAnsi="Calibri"/>
          <w:b w:val="0"/>
          <w:i w:val="0"/>
          <w:color w:val="000000"/>
          <w:sz w:val="20"/>
        </w:rPr>
        <w:t>Plane finding is horizontal only; the fallback remains dependent on ARCore camera tracking; periodic reseeding may introduce small discontinuities; confidence is computed but unused; the visible quad outline is disabled; and all reported geometry is ultimately a four-corner planar approximation.</w:t>
      </w:r>
    </w:p>
    <w:p>
      <w:pPr>
        <w:pStyle w:val="ListBullet"/>
      </w:pPr>
      <w:r>
        <w:rPr>
          <w:rFonts w:ascii="Calibri" w:hAnsi="Calibri"/>
          <w:b/>
          <w:i w:val="0"/>
          <w:color w:val="000000"/>
          <w:sz w:val="20"/>
        </w:rPr>
        <w:t xml:space="preserve">Operational implication. </w:t>
      </w:r>
      <w:r>
        <w:rPr>
          <w:rFonts w:ascii="Calibri" w:hAnsi="Calibri"/>
          <w:b w:val="0"/>
          <w:i w:val="0"/>
          <w:color w:val="000000"/>
          <w:sz w:val="20"/>
        </w:rPr>
        <w:t>Best results require a textured, well-lit horizontal surface and moderate motion. Blank or reflective surfaces can fail the eight-feature seed or optical-flow consistency checks even when ARCore has a plausible plane.</w:t>
      </w:r>
    </w:p>
    <w:p>
      <w:pPr>
        <w:spacing w:before="100" w:after="0"/>
      </w:pPr>
      <w:r>
        <w:rPr>
          <w:rFonts w:ascii="Calibri" w:hAnsi="Calibri"/>
          <w:b/>
          <w:i w:val="0"/>
          <w:color w:val="657180"/>
          <w:sz w:val="17"/>
        </w:rPr>
        <w:t xml:space="preserve">Implementation basis: </w:t>
      </w:r>
      <w:r>
        <w:rPr>
          <w:rFonts w:ascii="Calibri" w:hAnsi="Calibri"/>
          <w:b w:val="0"/>
          <w:i w:val="0"/>
          <w:color w:val="657180"/>
          <w:sz w:val="17"/>
        </w:rPr>
        <w:t>InkMarcActivity.kt; InkMarcRenderer.kt; FallbackSurfaceTracker.kt; fallback/SurfaceTrackerCore.kt; SurfaceGeometryBuilder.kt; InkMarcInferenceEngine.kt; GravityDirectionProvider.kt; PlacementRectangleSpec.kt.</w:t>
      </w:r>
    </w:p>
    <w:sectPr w:rsidR="00FC693F" w:rsidRPr="0006063C" w:rsidSect="00034616">
      <w:headerReference w:type="default" r:id="rId9"/>
      <w:footerReference w:type="default" r:id="rId10"/>
      <w:pgSz w:w="12240" w:h="15840"/>
      <w:pgMar w:top="936" w:right="1440" w:bottom="936"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57180"/>
        <w:sz w:val="18"/>
      </w:rPr>
      <w:t xml:space="preserve">Surface Tracking Implementation  |  </w:t>
    </w:r>
    <w:r>
      <w:rPr>
        <w:rFonts w:ascii="Calibri" w:hAnsi="Calibri"/>
        <w:b w:val="0"/>
        <w:i w:val="0"/>
        <w:color w:val="657180"/>
        <w:sz w:val="18"/>
      </w:rPr>
      <w:fldChar w:fldCharType="begin"/>
      <w:instrText xml:space="preserve">PAGE</w:instrText>
      <w:fldChar w:fldCharType="separate"/>
      <w:t>1</w:t>
      <w:fldChar w:fldCharType="end"/>
    </w:r>
    <w:r>
      <w:rPr>
        <w:rFonts w:ascii="Calibri" w:hAnsi="Calibri"/>
        <w:b w:val="0"/>
        <w:i w:val="0"/>
        <w:color w:val="657180"/>
        <w:sz w:val="18"/>
      </w:rPr>
      <w:t xml:space="preserve"> of </w:t>
    </w:r>
    <w:r>
      <w:rPr>
        <w:rFonts w:ascii="Calibri" w:hAnsi="Calibri"/>
        <w:b w:val="0"/>
        <w:i w:val="0"/>
        <w:color w:val="65718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57180"/>
        <w:sz w:val="17"/>
      </w:rPr>
      <w:t>INKMARC  /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720" w:hanging="36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InkMARC Tracks a Surface</dc:title>
  <dc:subject>Technical implementation report</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