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E78"/>
          <w:sz w:val="48"/>
        </w:rPr>
        <w:t>SkillForge Social Media Content Plan</w:t>
      </w:r>
    </w:p>
    <w:p>
      <w:pPr>
        <w:jc w:val="center"/>
      </w:pPr>
      <w:r>
        <w:rPr>
          <w:b/>
        </w:rPr>
        <w:t>Prepared by Tanya Chauhan | DecodeLabs Project 1 | Batch 2026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Project Objective</w:t>
      </w:r>
    </w:p>
    <w:p>
      <w:r>
        <w:t>Create a simple and professional social media content plan for SkillForge covering audience, content pillars, posting schedule, posts, metrics and workflow.</w:t>
      </w:r>
    </w:p>
    <w:p>
      <w:pPr>
        <w:pStyle w:val="Heading1"/>
      </w:pPr>
      <w:r>
        <w:t>Brand Overview</w:t>
      </w:r>
    </w:p>
    <w:p>
      <w:r>
        <w:t>SkillForge is an EdTech platform helping students build practical skills through real projects, mentorship and certification.</w:t>
      </w:r>
    </w:p>
    <w:p>
      <w:pPr>
        <w:pStyle w:val="Heading1"/>
      </w:pPr>
      <w:r>
        <w:t>Target Audience</w:t>
      </w:r>
    </w:p>
    <w:p>
      <w:r>
        <w:t>LinkedIn targets TPOs, faculty, HRs and decision makers. Instagram targets engineering, BCA and MCA students aged 18-25.</w:t>
      </w:r>
    </w:p>
    <w:p>
      <w:pPr>
        <w:pStyle w:val="Heading1"/>
      </w:pPr>
      <w:r>
        <w:t>Thought Expression Theory</w:t>
      </w:r>
    </w:p>
    <w:p>
      <w:r>
        <w:t>Start with the problem, show proof, give useful value, and end with a clear CTA. This makes the campaign easy to understand and professional.</w:t>
      </w:r>
    </w:p>
    <w:p>
      <w:pPr>
        <w:pStyle w:val="Heading1"/>
      </w:pPr>
      <w:r>
        <w:t>Conclusion</w:t>
      </w:r>
    </w:p>
    <w:p>
      <w:r>
        <w:t>This project demonstrates strategic content planning using audience mapping, 30-day scheduling, content pillars and measurable success metrics.</w:t>
      </w:r>
    </w:p>
    <w:p>
      <w:pPr>
        <w:pStyle w:val="Heading1"/>
      </w:pPr>
      <w:r>
        <w:t>Weekly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Week</w:t>
            </w:r>
          </w:p>
        </w:tc>
        <w:tc>
          <w:tcPr>
            <w:tcW w:type="dxa" w:w="2556"/>
          </w:tcPr>
          <w:p>
            <w:r>
              <w:t>Stage</w:t>
            </w:r>
          </w:p>
        </w:tc>
        <w:tc>
          <w:tcPr>
            <w:tcW w:type="dxa" w:w="2556"/>
          </w:tcPr>
          <w:p>
            <w:r>
              <w:t>Hook</w:t>
            </w:r>
          </w:p>
        </w:tc>
        <w:tc>
          <w:tcPr>
            <w:tcW w:type="dxa" w:w="2556"/>
          </w:tcPr>
          <w:p>
            <w:r>
              <w:t>Goal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Problem Awareness</w:t>
            </w:r>
          </w:p>
        </w:tc>
        <w:tc>
          <w:tcPr>
            <w:tcW w:type="dxa" w:w="2556"/>
          </w:tcPr>
          <w:p>
            <w:r>
              <w:t>Theory vs Practice Gap</w:t>
            </w:r>
          </w:p>
        </w:tc>
        <w:tc>
          <w:tcPr>
            <w:tcW w:type="dxa" w:w="2556"/>
          </w:tcPr>
          <w:p>
            <w:r>
              <w:t>Validate the audience problem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Authority Building</w:t>
            </w:r>
          </w:p>
        </w:tc>
        <w:tc>
          <w:tcPr>
            <w:tcW w:type="dxa" w:w="2556"/>
          </w:tcPr>
          <w:p>
            <w:r>
              <w:t>Proving Legitimacy</w:t>
            </w:r>
          </w:p>
        </w:tc>
        <w:tc>
          <w:tcPr>
            <w:tcW w:type="dxa" w:w="2556"/>
          </w:tcPr>
          <w:p>
            <w:r>
              <w:t>Build trust with proof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Technical Value</w:t>
            </w:r>
          </w:p>
        </w:tc>
        <w:tc>
          <w:tcPr>
            <w:tcW w:type="dxa" w:w="2556"/>
          </w:tcPr>
          <w:p>
            <w:r>
              <w:t>Reciprocity</w:t>
            </w:r>
          </w:p>
        </w:tc>
        <w:tc>
          <w:tcPr>
            <w:tcW w:type="dxa" w:w="2556"/>
          </w:tcPr>
          <w:p>
            <w:r>
              <w:t>Teach useful technical value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Conversion</w:t>
            </w:r>
          </w:p>
        </w:tc>
        <w:tc>
          <w:tcPr>
            <w:tcW w:type="dxa" w:w="2556"/>
          </w:tcPr>
          <w:p>
            <w:r>
              <w:t>FOMO and Urgency</w:t>
            </w:r>
          </w:p>
        </w:tc>
        <w:tc>
          <w:tcPr>
            <w:tcW w:type="dxa" w:w="2556"/>
          </w:tcPr>
          <w:p>
            <w:r>
              <w:t>Drive DM, click, and enrollment action</w:t>
            </w:r>
          </w:p>
        </w:tc>
      </w:tr>
    </w:tbl>
    <w:p>
      <w:pPr>
        <w:pStyle w:val="Heading1"/>
      </w:pPr>
      <w:r>
        <w:t>Workflow Picture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